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8F62B2" w:rsidRDefault="002A4BB8" w:rsidP="002A4BB8">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B21A17">
        <w:rPr>
          <w:rFonts w:ascii="Cambria" w:eastAsiaTheme="minorEastAsia" w:hAnsi="Cambria" w:cs="Arial" w:hint="eastAsia"/>
          <w:bCs/>
          <w:sz w:val="24"/>
          <w:szCs w:val="24"/>
          <w:lang w:val="en-US" w:eastAsia="zh-CN"/>
        </w:rPr>
        <w:t>1</w:t>
      </w:r>
      <w:r w:rsidR="008024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rPr>
        <w:t>R4-</w:t>
      </w:r>
      <w:r w:rsidR="008F62B2" w:rsidRPr="008F62B2">
        <w:rPr>
          <w:rFonts w:ascii="Cambria" w:hAnsi="Cambria" w:cs="Arial"/>
          <w:bCs/>
          <w:sz w:val="24"/>
          <w:szCs w:val="24"/>
        </w:rPr>
        <w:t>1</w:t>
      </w:r>
      <w:r w:rsidR="008F62B2" w:rsidRPr="008F62B2">
        <w:rPr>
          <w:rFonts w:ascii="Cambria" w:eastAsia="SimSun" w:hAnsi="Cambria" w:cs="Arial" w:hint="eastAsia"/>
          <w:bCs/>
          <w:sz w:val="24"/>
          <w:szCs w:val="24"/>
          <w:lang w:eastAsia="zh-CN"/>
        </w:rPr>
        <w:t>4</w:t>
      </w:r>
      <w:r w:rsidR="008F62B2">
        <w:rPr>
          <w:rFonts w:ascii="Cambria" w:eastAsiaTheme="minorEastAsia" w:hAnsi="Cambria" w:cs="Arial" w:hint="eastAsia"/>
          <w:bCs/>
          <w:sz w:val="24"/>
          <w:szCs w:val="24"/>
          <w:lang w:eastAsia="zh-CN"/>
        </w:rPr>
        <w:t>3846</w:t>
      </w:r>
    </w:p>
    <w:p w:rsidR="0039308C" w:rsidRPr="00FF4E24" w:rsidRDefault="0039308C" w:rsidP="0039308C">
      <w:pPr>
        <w:pStyle w:val="a3"/>
        <w:tabs>
          <w:tab w:val="right" w:pos="10440"/>
          <w:tab w:val="right" w:pos="13323"/>
        </w:tabs>
        <w:rPr>
          <w:rFonts w:ascii="Cambria" w:eastAsia="SimSun" w:hAnsi="Cambria" w:cs="Arial"/>
          <w:bCs/>
          <w:sz w:val="24"/>
          <w:szCs w:val="24"/>
          <w:lang w:val="en-US" w:eastAsia="zh-CN"/>
        </w:rPr>
      </w:pPr>
      <w:r>
        <w:rPr>
          <w:rFonts w:ascii="Cambria" w:eastAsia="SimSun" w:hAnsi="Cambria" w:cs="Arial" w:hint="eastAsia"/>
          <w:bCs/>
          <w:sz w:val="24"/>
          <w:szCs w:val="24"/>
          <w:lang w:val="en-US" w:eastAsia="zh-CN"/>
        </w:rPr>
        <w:t>S</w:t>
      </w:r>
      <w:r w:rsidR="00B21A17">
        <w:rPr>
          <w:rFonts w:ascii="Cambria" w:eastAsia="SimSun" w:hAnsi="Cambria" w:cs="Arial" w:hint="eastAsia"/>
          <w:bCs/>
          <w:sz w:val="24"/>
          <w:szCs w:val="24"/>
          <w:lang w:val="en-US" w:eastAsia="zh-CN"/>
        </w:rPr>
        <w:t>eoul</w:t>
      </w:r>
      <w:r w:rsidRPr="007E0601">
        <w:rPr>
          <w:rFonts w:ascii="Cambria" w:hAnsi="Cambria" w:cs="Arial"/>
          <w:bCs/>
          <w:sz w:val="24"/>
          <w:szCs w:val="24"/>
          <w:lang w:val="en-US"/>
        </w:rPr>
        <w:t xml:space="preserve">, </w:t>
      </w:r>
      <w:r w:rsidR="00B21A17">
        <w:rPr>
          <w:rFonts w:ascii="Cambria" w:eastAsia="SimSun" w:hAnsi="Cambria" w:cs="Arial" w:hint="eastAsia"/>
          <w:bCs/>
          <w:sz w:val="24"/>
          <w:szCs w:val="24"/>
          <w:lang w:val="en-US" w:eastAsia="zh-CN"/>
        </w:rPr>
        <w:t>Korea</w:t>
      </w:r>
      <w:r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19</w:t>
      </w:r>
      <w:r>
        <w:rPr>
          <w:rFonts w:ascii="Cambria" w:eastAsia="SimSun" w:hAnsi="Cambria" w:cs="Arial" w:hint="eastAsia"/>
          <w:bCs/>
          <w:sz w:val="24"/>
          <w:szCs w:val="24"/>
          <w:lang w:val="en-US" w:eastAsia="zh-CN"/>
        </w:rPr>
        <w:t xml:space="preserve"> Ma</w:t>
      </w:r>
      <w:r w:rsidR="00B21A17">
        <w:rPr>
          <w:rFonts w:ascii="Cambria" w:eastAsia="SimSun" w:hAnsi="Cambria" w:cs="Arial" w:hint="eastAsia"/>
          <w:bCs/>
          <w:sz w:val="24"/>
          <w:szCs w:val="24"/>
          <w:lang w:val="en-US" w:eastAsia="zh-CN"/>
        </w:rPr>
        <w:t>y</w:t>
      </w:r>
      <w:r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 xml:space="preserve"> 23</w:t>
      </w:r>
      <w:r w:rsidR="00B21A17">
        <w:rPr>
          <w:rFonts w:ascii="Cambria" w:eastAsia="SimSun" w:hAnsi="Cambria" w:cs="Arial" w:hint="eastAsia"/>
          <w:bCs/>
          <w:sz w:val="24"/>
          <w:szCs w:val="24"/>
          <w:lang w:val="en-US" w:eastAsia="zh-CN"/>
        </w:rPr>
        <w:t>May</w:t>
      </w:r>
      <w:r>
        <w:rPr>
          <w:rFonts w:ascii="Cambria" w:hAnsi="Cambria" w:cs="Arial"/>
          <w:bCs/>
          <w:sz w:val="24"/>
          <w:szCs w:val="24"/>
          <w:lang w:val="en-US"/>
        </w:rPr>
        <w:t>, 201</w:t>
      </w:r>
      <w:r>
        <w:rPr>
          <w:rFonts w:ascii="Cambria" w:eastAsia="SimSun" w:hAnsi="Cambria" w:cs="Arial" w:hint="eastAsia"/>
          <w:bCs/>
          <w:sz w:val="24"/>
          <w:szCs w:val="24"/>
          <w:lang w:val="en-US" w:eastAsia="zh-CN"/>
        </w:rPr>
        <w:t>4</w:t>
      </w:r>
    </w:p>
    <w:p w:rsidR="00FE6CE3" w:rsidRPr="007E0601" w:rsidRDefault="00FE6CE3" w:rsidP="00FE6CE3">
      <w:pPr>
        <w:pStyle w:val="a4"/>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Pr="00AA3C3A">
        <w:rPr>
          <w:rFonts w:ascii="Cambria" w:hAnsi="Cambria" w:cs="Arial"/>
          <w:b/>
          <w:sz w:val="22"/>
          <w:szCs w:val="22"/>
          <w:lang w:val="en-US"/>
        </w:rPr>
        <w:tab/>
      </w:r>
      <w:r w:rsidR="00C9661A">
        <w:rPr>
          <w:rFonts w:ascii="Cambria" w:eastAsiaTheme="minorEastAsia" w:hAnsi="Cambria" w:cs="Arial" w:hint="eastAsia"/>
          <w:b/>
          <w:sz w:val="22"/>
          <w:szCs w:val="22"/>
          <w:lang w:val="en-US" w:eastAsia="zh-CN"/>
        </w:rPr>
        <w:t>7.1</w:t>
      </w:r>
      <w:r w:rsidR="00DD03D7">
        <w:rPr>
          <w:rFonts w:ascii="Cambria" w:eastAsiaTheme="minorEastAsia" w:hAnsi="Cambria" w:cs="Arial" w:hint="eastAsia"/>
          <w:b/>
          <w:sz w:val="22"/>
          <w:szCs w:val="22"/>
          <w:lang w:val="en-US" w:eastAsia="zh-CN"/>
        </w:rPr>
        <w:t>4</w:t>
      </w:r>
    </w:p>
    <w:p w:rsidR="00FE6BD2" w:rsidRPr="00DD03D7" w:rsidRDefault="00003251" w:rsidP="00122139">
      <w:pPr>
        <w:tabs>
          <w:tab w:val="left" w:pos="1985"/>
        </w:tabs>
        <w:ind w:left="1980" w:hanging="1980"/>
        <w:jc w:val="both"/>
        <w:rPr>
          <w:rFonts w:ascii="Cambria" w:eastAsiaTheme="minorEastAsia" w:hAnsi="Cambria" w:cs="Arial"/>
          <w:b/>
          <w:sz w:val="22"/>
          <w:szCs w:val="22"/>
          <w:lang w:val="en-US" w:eastAsia="zh-CN"/>
        </w:rPr>
      </w:pPr>
      <w:r w:rsidRPr="00003251">
        <w:rPr>
          <w:rFonts w:ascii="Cambria" w:hAnsi="Cambria" w:cs="Arial"/>
          <w:b/>
          <w:bCs/>
          <w:sz w:val="22"/>
          <w:szCs w:val="22"/>
          <w:lang w:val="en-US"/>
        </w:rPr>
        <w:t xml:space="preserve">Source: </w:t>
      </w:r>
      <w:r w:rsidRPr="00003251">
        <w:rPr>
          <w:rFonts w:ascii="Cambria" w:hAnsi="Cambria" w:cs="Arial"/>
          <w:b/>
          <w:bCs/>
          <w:sz w:val="22"/>
          <w:szCs w:val="22"/>
          <w:lang w:val="en-US"/>
        </w:rPr>
        <w:tab/>
      </w:r>
      <w:r w:rsidRPr="00003251">
        <w:rPr>
          <w:rFonts w:ascii="Cambria" w:hAnsi="Cambria" w:cs="Arial"/>
          <w:b/>
          <w:sz w:val="22"/>
          <w:szCs w:val="22"/>
          <w:lang w:val="en-US"/>
        </w:rPr>
        <w:t>Samsung</w:t>
      </w:r>
      <w:r w:rsidRPr="00003251">
        <w:rPr>
          <w:rFonts w:ascii="Cambria" w:eastAsiaTheme="minorEastAsia" w:hAnsi="Cambria" w:cs="Arial"/>
          <w:b/>
          <w:sz w:val="22"/>
          <w:szCs w:val="22"/>
          <w:lang w:val="en-US" w:eastAsia="zh-CN"/>
        </w:rPr>
        <w:t xml:space="preserve">, Intel, Qualcomm, </w:t>
      </w:r>
      <w:r w:rsidR="00D13615">
        <w:rPr>
          <w:rFonts w:ascii="Cambria" w:eastAsiaTheme="minorEastAsia" w:hAnsi="Cambria" w:cs="Arial" w:hint="eastAsia"/>
          <w:b/>
          <w:sz w:val="22"/>
          <w:szCs w:val="22"/>
          <w:lang w:val="en-US" w:eastAsia="zh-CN"/>
        </w:rPr>
        <w:t>NVIDIA</w:t>
      </w:r>
      <w:r w:rsidR="008568C2">
        <w:rPr>
          <w:rFonts w:ascii="Cambria" w:eastAsiaTheme="minorEastAsia" w:hAnsi="Cambria" w:cs="Arial" w:hint="eastAsia"/>
          <w:b/>
          <w:sz w:val="22"/>
          <w:szCs w:val="22"/>
          <w:lang w:val="en-US" w:eastAsia="zh-CN"/>
        </w:rPr>
        <w:t xml:space="preserve">, </w:t>
      </w:r>
      <w:r w:rsidR="00A6574F">
        <w:rPr>
          <w:rFonts w:ascii="Cambria" w:eastAsiaTheme="minorEastAsia" w:hAnsi="Cambria" w:cs="Arial" w:hint="eastAsia"/>
          <w:b/>
          <w:sz w:val="22"/>
          <w:szCs w:val="22"/>
          <w:lang w:val="en-US" w:eastAsia="zh-CN"/>
        </w:rPr>
        <w:t>MediaTek,</w:t>
      </w:r>
      <w:r w:rsidR="002A319F">
        <w:rPr>
          <w:rFonts w:ascii="Cambria" w:eastAsiaTheme="minorEastAsia" w:hAnsi="Cambria" w:cs="Arial" w:hint="eastAsia"/>
          <w:b/>
          <w:sz w:val="22"/>
          <w:szCs w:val="22"/>
          <w:lang w:val="en-US" w:eastAsia="zh-CN"/>
        </w:rPr>
        <w:t xml:space="preserve"> </w:t>
      </w:r>
      <w:r w:rsidR="00FC40DE">
        <w:rPr>
          <w:rFonts w:ascii="Cambria" w:eastAsiaTheme="minorEastAsia" w:hAnsi="Cambria" w:cs="Arial" w:hint="eastAsia"/>
          <w:b/>
          <w:sz w:val="22"/>
          <w:szCs w:val="22"/>
          <w:lang w:val="en-US" w:eastAsia="zh-CN"/>
        </w:rPr>
        <w:t xml:space="preserve">Huawei, </w:t>
      </w:r>
      <w:r w:rsidR="00FC40DE" w:rsidRPr="00FC40DE">
        <w:rPr>
          <w:rFonts w:ascii="Cambria" w:eastAsiaTheme="minorEastAsia" w:hAnsi="Cambria" w:cs="Arial"/>
          <w:b/>
          <w:sz w:val="22"/>
          <w:szCs w:val="22"/>
          <w:lang w:val="en-US" w:eastAsia="zh-CN"/>
        </w:rPr>
        <w:t>Hisilicon</w:t>
      </w:r>
      <w:r w:rsidR="00FC40DE">
        <w:rPr>
          <w:rFonts w:ascii="Cambria" w:eastAsiaTheme="minorEastAsia" w:hAnsi="Cambria" w:cs="Arial" w:hint="eastAsia"/>
          <w:b/>
          <w:sz w:val="22"/>
          <w:szCs w:val="22"/>
          <w:lang w:val="en-US" w:eastAsia="zh-CN"/>
        </w:rPr>
        <w:t>, Broadcom</w:t>
      </w:r>
      <w:r w:rsidR="00373A6C">
        <w:rPr>
          <w:rFonts w:ascii="Cambria" w:eastAsiaTheme="minorEastAsia" w:hAnsi="Cambria" w:cs="Arial" w:hint="eastAsia"/>
          <w:b/>
          <w:sz w:val="22"/>
          <w:szCs w:val="22"/>
          <w:lang w:val="en-US" w:eastAsia="zh-CN"/>
        </w:rPr>
        <w:t xml:space="preserve">, LG </w:t>
      </w:r>
      <w:r w:rsidR="00373A6C" w:rsidRPr="008D6DE8">
        <w:rPr>
          <w:rFonts w:ascii="Cambria" w:eastAsiaTheme="minorEastAsia" w:hAnsi="Cambria" w:cs="Arial"/>
          <w:b/>
          <w:sz w:val="22"/>
          <w:szCs w:val="22"/>
          <w:lang w:val="en-US" w:eastAsia="zh-CN"/>
        </w:rPr>
        <w:t>Electronics</w:t>
      </w:r>
      <w:r w:rsidR="00373A6C">
        <w:rPr>
          <w:rFonts w:ascii="Cambria" w:eastAsiaTheme="minorEastAsia" w:hAnsi="Cambria" w:cs="Arial" w:hint="eastAsia"/>
          <w:b/>
          <w:sz w:val="22"/>
          <w:szCs w:val="22"/>
          <w:lang w:val="en-US" w:eastAsia="zh-CN"/>
        </w:rPr>
        <w:t>,</w:t>
      </w:r>
    </w:p>
    <w:p w:rsidR="0039308C" w:rsidRPr="00AA3C3A" w:rsidRDefault="00FE6BD2" w:rsidP="0039308C">
      <w:pPr>
        <w:spacing w:before="75" w:after="75"/>
        <w:rPr>
          <w:rFonts w:eastAsia="SimSun"/>
          <w:kern w:val="2"/>
          <w:sz w:val="22"/>
          <w:szCs w:val="22"/>
        </w:rPr>
      </w:pPr>
      <w:r w:rsidRPr="00AA3C3A">
        <w:rPr>
          <w:rFonts w:ascii="Cambria" w:hAnsi="Cambria" w:cs="Arial"/>
          <w:b/>
          <w:bCs/>
          <w:sz w:val="22"/>
          <w:szCs w:val="22"/>
          <w:lang w:val="en-US"/>
        </w:rPr>
        <w:t>Title:</w:t>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r>
      <w:r w:rsidR="00641C6A">
        <w:rPr>
          <w:rFonts w:ascii="Cambria" w:eastAsiaTheme="minorEastAsia" w:hAnsi="Cambria" w:cs="Arial" w:hint="eastAsia"/>
          <w:b/>
          <w:bCs/>
          <w:sz w:val="22"/>
          <w:szCs w:val="22"/>
          <w:lang w:val="en-US" w:eastAsia="zh-CN"/>
        </w:rPr>
        <w:t xml:space="preserve">   </w:t>
      </w:r>
      <w:r w:rsidR="00DD03D7">
        <w:rPr>
          <w:rFonts w:ascii="Cambria" w:eastAsiaTheme="minorEastAsia" w:hAnsi="Cambria" w:cs="Arial" w:hint="eastAsia"/>
          <w:b/>
          <w:bCs/>
          <w:sz w:val="22"/>
          <w:szCs w:val="22"/>
          <w:lang w:val="en-US" w:eastAsia="zh-CN"/>
        </w:rPr>
        <w:t>WF on NAICS</w:t>
      </w:r>
    </w:p>
    <w:p w:rsidR="00FE6BD2" w:rsidRPr="00DD03D7"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Document for:</w:t>
      </w:r>
      <w:r w:rsidRPr="00AA3C3A">
        <w:rPr>
          <w:rFonts w:ascii="Cambria" w:hAnsi="Cambria" w:cs="Arial"/>
          <w:b/>
          <w:sz w:val="22"/>
          <w:szCs w:val="22"/>
          <w:lang w:val="en-US"/>
        </w:rPr>
        <w:tab/>
      </w:r>
      <w:r w:rsidR="00DD03D7">
        <w:rPr>
          <w:rFonts w:ascii="Cambria" w:eastAsiaTheme="minorEastAsia" w:hAnsi="Cambria" w:cs="Arial" w:hint="eastAsia"/>
          <w:b/>
          <w:sz w:val="22"/>
          <w:szCs w:val="22"/>
          <w:lang w:val="en-US" w:eastAsia="zh-CN"/>
        </w:rPr>
        <w:t>Approval</w:t>
      </w:r>
    </w:p>
    <w:p w:rsidR="00975537" w:rsidRPr="007E0601" w:rsidRDefault="00160E12" w:rsidP="00975537">
      <w:pPr>
        <w:pStyle w:val="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Agreements in RAN4 #70Bis Meeting</w:t>
      </w:r>
    </w:p>
    <w:p w:rsidR="00160E12" w:rsidRDefault="00160E12" w:rsidP="00160E12">
      <w:pPr>
        <w:pStyle w:val="af"/>
        <w:spacing w:after="120"/>
        <w:jc w:val="both"/>
        <w:rPr>
          <w:rFonts w:ascii="Times New Roman" w:hAnsi="Times New Roman"/>
          <w:color w:val="000000"/>
          <w:lang w:val="en-US"/>
        </w:rPr>
      </w:pPr>
      <w:r>
        <w:rPr>
          <w:rFonts w:ascii="Times New Roman" w:hAnsi="Times New Roman" w:hint="eastAsia"/>
          <w:color w:val="000000"/>
          <w:lang w:eastAsia="zh-CN"/>
        </w:rPr>
        <w:t xml:space="preserve">In RAN4 #70Bis meeting, </w:t>
      </w:r>
      <w:r>
        <w:rPr>
          <w:rFonts w:ascii="Times New Roman" w:hAnsi="Times New Roman"/>
          <w:color w:val="000000"/>
        </w:rPr>
        <w:t>RAN4 has made the following progress in these aspects:</w:t>
      </w:r>
    </w:p>
    <w:p w:rsidR="00160E12" w:rsidRPr="0081309D" w:rsidRDefault="00160E12" w:rsidP="00160E12">
      <w:pPr>
        <w:widowControl w:val="0"/>
        <w:numPr>
          <w:ilvl w:val="0"/>
          <w:numId w:val="31"/>
        </w:numPr>
        <w:tabs>
          <w:tab w:val="left" w:pos="993"/>
        </w:tabs>
        <w:spacing w:after="120"/>
        <w:jc w:val="both"/>
      </w:pPr>
      <w:r w:rsidRPr="0081309D">
        <w:t xml:space="preserve">RAN4 confirms the </w:t>
      </w:r>
      <w:r>
        <w:t xml:space="preserve">working assumption that the </w:t>
      </w:r>
      <w:r w:rsidRPr="0081309D">
        <w:t>scope of Rel-12 NAICS to limit total layers (serving + interfering) up to 3 and number interferer to cancel to 1</w:t>
      </w:r>
    </w:p>
    <w:p w:rsidR="00160E12" w:rsidRPr="0081309D" w:rsidRDefault="00160E12" w:rsidP="00160E12">
      <w:pPr>
        <w:pStyle w:val="af"/>
        <w:spacing w:after="120"/>
        <w:jc w:val="both"/>
        <w:rPr>
          <w:rFonts w:ascii="Times New Roman" w:hAnsi="Times New Roman"/>
          <w:color w:val="000000"/>
          <w:u w:val="single"/>
        </w:rPr>
      </w:pPr>
      <w:r>
        <w:rPr>
          <w:rFonts w:ascii="Times New Roman" w:hAnsi="Times New Roman"/>
          <w:color w:val="000000"/>
          <w:u w:val="single"/>
          <w:lang w:val="en-US"/>
        </w:rPr>
        <w:t>Agreements on Semi-static NAICS Parameters</w:t>
      </w:r>
    </w:p>
    <w:p w:rsidR="00160E12" w:rsidRDefault="00160E12" w:rsidP="00160E12">
      <w:pPr>
        <w:widowControl w:val="0"/>
        <w:numPr>
          <w:ilvl w:val="0"/>
          <w:numId w:val="30"/>
        </w:numPr>
        <w:spacing w:after="0"/>
        <w:jc w:val="both"/>
      </w:pPr>
      <w:r w:rsidRPr="0081309D">
        <w:t>Synchronization of CP, slot, SFN, subframe and common system bandwidth for the serving cell and interfering cells can be implicitly assumed if NAICS signaling is present</w:t>
      </w:r>
    </w:p>
    <w:p w:rsidR="00160E12" w:rsidRDefault="00160E12" w:rsidP="00160E12">
      <w:pPr>
        <w:widowControl w:val="0"/>
        <w:numPr>
          <w:ilvl w:val="0"/>
          <w:numId w:val="30"/>
        </w:numPr>
        <w:spacing w:after="0"/>
        <w:jc w:val="both"/>
      </w:pPr>
      <w:r w:rsidRPr="0081309D">
        <w:t>ρB/ρA ratio (i.e. P</w:t>
      </w:r>
      <w:r w:rsidRPr="0081309D">
        <w:rPr>
          <w:vertAlign w:val="subscript"/>
        </w:rPr>
        <w:t>B</w:t>
      </w:r>
      <w:r w:rsidRPr="0081309D">
        <w:t>) should be signaled by the higher layer</w:t>
      </w:r>
    </w:p>
    <w:p w:rsidR="00160E12" w:rsidRPr="00A87DED" w:rsidRDefault="00160E12" w:rsidP="00160E12">
      <w:pPr>
        <w:widowControl w:val="0"/>
        <w:numPr>
          <w:ilvl w:val="0"/>
          <w:numId w:val="30"/>
        </w:numPr>
        <w:spacing w:after="0"/>
        <w:jc w:val="both"/>
      </w:pPr>
      <w:r w:rsidRPr="00A87DED">
        <w:t>Cell ID is needed for higher layer signaling</w:t>
      </w:r>
    </w:p>
    <w:p w:rsidR="00160E12" w:rsidRPr="0081309D" w:rsidRDefault="00160E12" w:rsidP="00160E12">
      <w:pPr>
        <w:widowControl w:val="0"/>
        <w:numPr>
          <w:ilvl w:val="0"/>
          <w:numId w:val="30"/>
        </w:numPr>
        <w:tabs>
          <w:tab w:val="left" w:pos="709"/>
        </w:tabs>
        <w:spacing w:after="0"/>
        <w:jc w:val="both"/>
      </w:pPr>
      <w:r w:rsidRPr="0081309D">
        <w:t xml:space="preserve">Virtual Cell ID needs to be restricted (Restriction indicated by signaling) </w:t>
      </w:r>
    </w:p>
    <w:p w:rsidR="00160E12" w:rsidRPr="0081309D" w:rsidRDefault="00160E12" w:rsidP="00160E12">
      <w:pPr>
        <w:widowControl w:val="0"/>
        <w:numPr>
          <w:ilvl w:val="1"/>
          <w:numId w:val="30"/>
        </w:numPr>
        <w:tabs>
          <w:tab w:val="left" w:pos="709"/>
        </w:tabs>
        <w:spacing w:after="0"/>
        <w:jc w:val="both"/>
      </w:pPr>
      <w:r w:rsidRPr="0081309D">
        <w:t>Subset size for VCID set needs further study</w:t>
      </w:r>
    </w:p>
    <w:p w:rsidR="00160E12" w:rsidRPr="0081309D" w:rsidRDefault="00160E12" w:rsidP="00160E12">
      <w:pPr>
        <w:pStyle w:val="af"/>
        <w:spacing w:after="120"/>
        <w:jc w:val="both"/>
        <w:rPr>
          <w:rFonts w:ascii="Times New Roman" w:hAnsi="Times New Roman"/>
          <w:color w:val="000000"/>
          <w:u w:val="single"/>
        </w:rPr>
      </w:pPr>
      <w:r>
        <w:rPr>
          <w:rFonts w:ascii="Times New Roman" w:hAnsi="Times New Roman"/>
          <w:color w:val="000000"/>
          <w:u w:val="single"/>
          <w:lang w:val="en-US"/>
        </w:rPr>
        <w:t>Agreements on Dynamic NAICS Parameters</w:t>
      </w:r>
    </w:p>
    <w:p w:rsidR="00160E12" w:rsidRPr="0081309D" w:rsidRDefault="00160E12" w:rsidP="00160E12">
      <w:pPr>
        <w:widowControl w:val="0"/>
        <w:numPr>
          <w:ilvl w:val="0"/>
          <w:numId w:val="31"/>
        </w:numPr>
        <w:tabs>
          <w:tab w:val="left" w:pos="993"/>
        </w:tabs>
        <w:spacing w:after="120"/>
        <w:jc w:val="both"/>
      </w:pPr>
      <w:r w:rsidRPr="0081309D">
        <w:t>CRS based TMs: Dynamic parameters namely modulation, PMI, RI, presence of interferer can be jointly and blindly d</w:t>
      </w:r>
      <w:r>
        <w:t>etected for 2 CRS AP</w:t>
      </w:r>
      <w:r w:rsidRPr="0081309D">
        <w:t>s case under assumption that remaining semi-static parameters, P</w:t>
      </w:r>
      <w:r w:rsidRPr="0081309D">
        <w:rPr>
          <w:vertAlign w:val="subscript"/>
        </w:rPr>
        <w:t>A</w:t>
      </w:r>
      <w:r w:rsidRPr="0081309D">
        <w:t>, and TM are known and under scenarios studied in RAN4. There is no consensus on 4 CRS port scenarios.</w:t>
      </w:r>
    </w:p>
    <w:p w:rsidR="00160E12" w:rsidRPr="0081309D" w:rsidRDefault="00160E12" w:rsidP="00160E12">
      <w:pPr>
        <w:widowControl w:val="0"/>
        <w:numPr>
          <w:ilvl w:val="1"/>
          <w:numId w:val="31"/>
        </w:numPr>
        <w:tabs>
          <w:tab w:val="left" w:pos="993"/>
        </w:tabs>
        <w:spacing w:after="120"/>
        <w:jc w:val="both"/>
      </w:pPr>
      <w:r w:rsidRPr="0081309D">
        <w:t>Known parameters are assumed to be signaled or blindly detected correctly</w:t>
      </w:r>
    </w:p>
    <w:p w:rsidR="00160E12" w:rsidRPr="0081309D" w:rsidRDefault="00160E12" w:rsidP="00160E12">
      <w:pPr>
        <w:widowControl w:val="0"/>
        <w:numPr>
          <w:ilvl w:val="0"/>
          <w:numId w:val="31"/>
        </w:numPr>
        <w:tabs>
          <w:tab w:val="left" w:pos="993"/>
        </w:tabs>
        <w:spacing w:after="120"/>
        <w:jc w:val="both"/>
      </w:pPr>
      <w:r w:rsidRPr="0081309D">
        <w:t>DMRS based TMs: Dynamic parameters namely modulation, RI, DMRS ports, nSCID, and presence of interferer can be jointly and blindly detected for 2 DMRS ports (port 7 and 8) under assumption that remaining semi-static parameters and TM are known and under scenarios studied in RAN4</w:t>
      </w:r>
    </w:p>
    <w:p w:rsidR="00160E12" w:rsidRPr="0081309D" w:rsidRDefault="00160E12" w:rsidP="00160E12">
      <w:pPr>
        <w:widowControl w:val="0"/>
        <w:numPr>
          <w:ilvl w:val="1"/>
          <w:numId w:val="31"/>
        </w:numPr>
        <w:tabs>
          <w:tab w:val="left" w:pos="993"/>
        </w:tabs>
        <w:spacing w:after="120"/>
        <w:jc w:val="both"/>
      </w:pPr>
      <w:r w:rsidRPr="0081309D">
        <w:t>Known parameters are assumed to be signaled or blindly detected correctly</w:t>
      </w:r>
    </w:p>
    <w:p w:rsidR="00160E12" w:rsidRPr="0081309D" w:rsidRDefault="00160E12" w:rsidP="00160E12">
      <w:pPr>
        <w:widowControl w:val="0"/>
        <w:numPr>
          <w:ilvl w:val="1"/>
          <w:numId w:val="31"/>
        </w:numPr>
        <w:tabs>
          <w:tab w:val="left" w:pos="993"/>
        </w:tabs>
        <w:spacing w:after="120"/>
        <w:jc w:val="both"/>
      </w:pPr>
      <w:r w:rsidRPr="0081309D">
        <w:t>TM7 not supported by NAICS</w:t>
      </w:r>
    </w:p>
    <w:p w:rsidR="00160E12" w:rsidRPr="0081309D" w:rsidRDefault="00160E12" w:rsidP="00160E12">
      <w:pPr>
        <w:widowControl w:val="0"/>
        <w:numPr>
          <w:ilvl w:val="1"/>
          <w:numId w:val="31"/>
        </w:numPr>
        <w:tabs>
          <w:tab w:val="left" w:pos="993"/>
        </w:tabs>
        <w:spacing w:after="120"/>
        <w:jc w:val="both"/>
      </w:pPr>
      <w:r w:rsidRPr="0081309D">
        <w:t>For TM10, blind detection of nSCID is FFS</w:t>
      </w:r>
    </w:p>
    <w:p w:rsidR="00160E12" w:rsidRPr="0081309D" w:rsidRDefault="00160E12" w:rsidP="00160E12">
      <w:pPr>
        <w:widowControl w:val="0"/>
        <w:numPr>
          <w:ilvl w:val="1"/>
          <w:numId w:val="31"/>
        </w:numPr>
        <w:tabs>
          <w:tab w:val="left" w:pos="993"/>
        </w:tabs>
        <w:spacing w:after="120"/>
        <w:jc w:val="both"/>
      </w:pPr>
      <w:r w:rsidRPr="0081309D">
        <w:t>4 Tx with 2 DMRS ports needs confirmation</w:t>
      </w:r>
    </w:p>
    <w:p w:rsidR="00160E12" w:rsidRPr="00A87DED" w:rsidRDefault="00160E12" w:rsidP="00160E12">
      <w:pPr>
        <w:widowControl w:val="0"/>
        <w:numPr>
          <w:ilvl w:val="0"/>
          <w:numId w:val="31"/>
        </w:numPr>
        <w:tabs>
          <w:tab w:val="left" w:pos="993"/>
        </w:tabs>
        <w:spacing w:after="120"/>
        <w:jc w:val="both"/>
      </w:pPr>
      <w:r w:rsidRPr="00A87DED">
        <w:t>Interferer parameters are assumed to have granularity of at least 1 PRB pair in time. Further bundling in frequency domain is FFS</w:t>
      </w:r>
    </w:p>
    <w:p w:rsidR="00160E12" w:rsidRPr="0081309D" w:rsidRDefault="00160E12" w:rsidP="00160E12">
      <w:pPr>
        <w:widowControl w:val="0"/>
        <w:numPr>
          <w:ilvl w:val="0"/>
          <w:numId w:val="31"/>
        </w:numPr>
        <w:tabs>
          <w:tab w:val="left" w:pos="993"/>
        </w:tabs>
        <w:spacing w:after="120"/>
        <w:jc w:val="both"/>
      </w:pPr>
      <w:r w:rsidRPr="0081309D">
        <w:t xml:space="preserve">Following parameters are necessary to be restricted (Restriction indicated by HL signaling) </w:t>
      </w:r>
    </w:p>
    <w:p w:rsidR="00160E12" w:rsidRPr="0081309D" w:rsidRDefault="00160E12" w:rsidP="00160E12">
      <w:pPr>
        <w:widowControl w:val="0"/>
        <w:numPr>
          <w:ilvl w:val="1"/>
          <w:numId w:val="31"/>
        </w:numPr>
        <w:tabs>
          <w:tab w:val="left" w:pos="993"/>
        </w:tabs>
        <w:spacing w:after="120"/>
        <w:jc w:val="both"/>
      </w:pPr>
      <w:r w:rsidRPr="0081309D">
        <w:t xml:space="preserve">P_A values should apply to QPSK transmissions </w:t>
      </w:r>
    </w:p>
    <w:p w:rsidR="00160E12" w:rsidRPr="0081309D" w:rsidRDefault="00160E12" w:rsidP="00160E12">
      <w:pPr>
        <w:widowControl w:val="0"/>
        <w:numPr>
          <w:ilvl w:val="1"/>
          <w:numId w:val="31"/>
        </w:numPr>
        <w:tabs>
          <w:tab w:val="left" w:pos="993"/>
        </w:tabs>
        <w:spacing w:after="120"/>
        <w:jc w:val="both"/>
      </w:pPr>
      <w:r w:rsidRPr="0081309D">
        <w:t>P_A subset for further study</w:t>
      </w:r>
    </w:p>
    <w:p w:rsidR="00160E12" w:rsidRPr="0081309D" w:rsidRDefault="00160E12" w:rsidP="00160E12">
      <w:pPr>
        <w:widowControl w:val="0"/>
        <w:numPr>
          <w:ilvl w:val="0"/>
          <w:numId w:val="31"/>
        </w:numPr>
        <w:tabs>
          <w:tab w:val="left" w:pos="993"/>
        </w:tabs>
        <w:spacing w:after="120"/>
        <w:jc w:val="both"/>
      </w:pPr>
      <w:r w:rsidRPr="0081309D">
        <w:t>For information, agreements above hold true at least for the following assumptions. Other assumptions are not precluded.</w:t>
      </w:r>
    </w:p>
    <w:p w:rsidR="00160E12" w:rsidRPr="0081309D" w:rsidRDefault="00160E12" w:rsidP="00160E12">
      <w:pPr>
        <w:widowControl w:val="0"/>
        <w:numPr>
          <w:ilvl w:val="1"/>
          <w:numId w:val="31"/>
        </w:numPr>
        <w:tabs>
          <w:tab w:val="left" w:pos="993"/>
        </w:tabs>
        <w:spacing w:after="120"/>
        <w:jc w:val="both"/>
      </w:pPr>
      <w:r w:rsidRPr="0081309D">
        <w:t>Serving cell with two interferers: Cell ID (0, 6, 1), CRS ports (2-tx), No MBSFN and no detection at UE</w:t>
      </w:r>
    </w:p>
    <w:p w:rsidR="00160E12" w:rsidRPr="0081309D" w:rsidRDefault="00160E12" w:rsidP="00160E12">
      <w:pPr>
        <w:widowControl w:val="0"/>
        <w:numPr>
          <w:ilvl w:val="1"/>
          <w:numId w:val="31"/>
        </w:numPr>
        <w:tabs>
          <w:tab w:val="left" w:pos="993"/>
        </w:tabs>
        <w:spacing w:after="120"/>
        <w:jc w:val="both"/>
      </w:pPr>
      <w:r w:rsidRPr="0081309D">
        <w:t>Synchronized deployment with SFN alignment, same CP, slot alignment, no frequency error</w:t>
      </w:r>
    </w:p>
    <w:p w:rsidR="00160E12" w:rsidRPr="009A3A4F" w:rsidRDefault="00160E12" w:rsidP="00160E12">
      <w:pPr>
        <w:pStyle w:val="af"/>
        <w:numPr>
          <w:ilvl w:val="1"/>
          <w:numId w:val="30"/>
        </w:numPr>
        <w:overflowPunct/>
        <w:autoSpaceDE/>
        <w:autoSpaceDN/>
        <w:adjustRightInd/>
        <w:spacing w:after="120"/>
        <w:jc w:val="both"/>
        <w:textAlignment w:val="auto"/>
        <w:rPr>
          <w:rFonts w:ascii="Times New Roman" w:hAnsi="Times New Roman"/>
          <w:color w:val="000000"/>
          <w:u w:val="single"/>
        </w:rPr>
      </w:pPr>
      <w:r w:rsidRPr="0081309D">
        <w:rPr>
          <w:rFonts w:ascii="Times New Roman" w:hAnsi="Times New Roman"/>
        </w:rPr>
        <w:t>P_B known (P_B = 1), LVRB</w:t>
      </w:r>
    </w:p>
    <w:p w:rsidR="00160E12" w:rsidRPr="009A3A4F" w:rsidRDefault="00160E12" w:rsidP="00160E12">
      <w:pPr>
        <w:widowControl w:val="0"/>
        <w:numPr>
          <w:ilvl w:val="0"/>
          <w:numId w:val="30"/>
        </w:numPr>
        <w:tabs>
          <w:tab w:val="left" w:pos="993"/>
        </w:tabs>
        <w:spacing w:after="120"/>
      </w:pPr>
      <w:r w:rsidRPr="009A3A4F">
        <w:t xml:space="preserve">Additional scenarios for study in RAN4 </w:t>
      </w:r>
    </w:p>
    <w:p w:rsidR="00160E12" w:rsidRPr="009A3A4F" w:rsidRDefault="00160E12" w:rsidP="00160E12">
      <w:pPr>
        <w:widowControl w:val="0"/>
        <w:numPr>
          <w:ilvl w:val="1"/>
          <w:numId w:val="30"/>
        </w:numPr>
        <w:tabs>
          <w:tab w:val="left" w:pos="993"/>
        </w:tabs>
        <w:spacing w:after="120"/>
      </w:pPr>
      <w:r w:rsidRPr="009A3A4F">
        <w:t xml:space="preserve">NAICS performance under mixed TM scenarios should be studied. </w:t>
      </w:r>
    </w:p>
    <w:p w:rsidR="00A079E8" w:rsidRDefault="00160E12" w:rsidP="005A316A">
      <w:pPr>
        <w:spacing w:afterLines="50"/>
        <w:jc w:val="both"/>
        <w:rPr>
          <w:rFonts w:ascii="Calibri" w:eastAsia="SimSun" w:hAnsi="Calibri" w:cs="Arial"/>
          <w:lang w:val="en-US" w:eastAsia="zh-CN"/>
        </w:rPr>
      </w:pPr>
      <w:r w:rsidRPr="009A3A4F">
        <w:lastRenderedPageBreak/>
        <w:t>Non-colliding CRS pattern for the dominant interferer should be considered in NAICS study</w:t>
      </w:r>
    </w:p>
    <w:p w:rsidR="00F22A59" w:rsidRPr="007E0601" w:rsidRDefault="00160E12" w:rsidP="00F22A59">
      <w:pPr>
        <w:pStyle w:val="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Way Forward in RAN4 #71 Meeting</w:t>
      </w:r>
    </w:p>
    <w:bookmarkEnd w:id="0"/>
    <w:p w:rsidR="00592ED4" w:rsidRDefault="00E85B1C" w:rsidP="00592ED4">
      <w:pPr>
        <w:numPr>
          <w:ilvl w:val="0"/>
          <w:numId w:val="37"/>
        </w:numPr>
        <w:overflowPunct w:val="0"/>
        <w:autoSpaceDE w:val="0"/>
        <w:autoSpaceDN w:val="0"/>
        <w:adjustRightInd w:val="0"/>
        <w:textAlignment w:val="baseline"/>
        <w:rPr>
          <w:rFonts w:ascii="Arial" w:hAnsi="Arial" w:cs="Arial"/>
          <w:lang w:val="en-US" w:bidi="hi-IN"/>
        </w:rPr>
      </w:pPr>
      <w:r>
        <w:rPr>
          <w:rFonts w:ascii="Arial" w:hAnsi="Arial" w:cs="Arial"/>
          <w:lang w:val="en-US" w:bidi="hi-IN"/>
        </w:rPr>
        <w:t>Parameters</w:t>
      </w:r>
      <w:r w:rsidR="00C53D7F">
        <w:rPr>
          <w:rFonts w:ascii="Arial" w:eastAsiaTheme="minorEastAsia" w:hAnsi="Arial" w:cs="Arial" w:hint="eastAsia"/>
          <w:lang w:val="en-US" w:eastAsia="zh-CN" w:bidi="hi-IN"/>
        </w:rPr>
        <w:t xml:space="preserve"> </w:t>
      </w:r>
      <w:r w:rsidR="00592ED4">
        <w:rPr>
          <w:rFonts w:ascii="Arial" w:eastAsiaTheme="minorEastAsia" w:hAnsi="Arial" w:cs="Arial"/>
          <w:lang w:val="en-US" w:eastAsia="zh-CN" w:bidi="hi-IN"/>
        </w:rPr>
        <w:t>that</w:t>
      </w:r>
      <w:r w:rsidR="00592ED4" w:rsidRPr="00781EBD">
        <w:rPr>
          <w:rFonts w:ascii="Arial" w:hAnsi="Arial" w:cs="Arial" w:hint="eastAsia"/>
          <w:lang w:val="en-US" w:bidi="hi-IN"/>
        </w:rPr>
        <w:t xml:space="preserve"> RAN4 found benefit in complexity and performance if RAN1 defines the HL signaling</w:t>
      </w:r>
      <w:r w:rsidR="00592ED4">
        <w:rPr>
          <w:rFonts w:ascii="Arial" w:eastAsiaTheme="minorEastAsia" w:hAnsi="Arial" w:cs="Arial" w:hint="eastAsia"/>
          <w:lang w:val="en-US" w:eastAsia="zh-CN" w:bidi="hi-IN"/>
        </w:rPr>
        <w:t>, and</w:t>
      </w:r>
      <w:r w:rsidR="00A6574F">
        <w:rPr>
          <w:rFonts w:ascii="Arial" w:eastAsiaTheme="minorEastAsia" w:hAnsi="Arial" w:cs="Arial" w:hint="eastAsia"/>
          <w:lang w:val="en-US" w:eastAsia="zh-CN" w:bidi="hi-IN"/>
        </w:rPr>
        <w:t xml:space="preserve"> thus</w:t>
      </w:r>
      <w:r w:rsidR="00592ED4">
        <w:rPr>
          <w:rFonts w:ascii="Arial" w:eastAsiaTheme="minorEastAsia" w:hAnsi="Arial" w:cs="Arial" w:hint="eastAsia"/>
          <w:lang w:val="en-US" w:eastAsia="zh-CN" w:bidi="hi-IN"/>
        </w:rPr>
        <w:t xml:space="preserve"> suggested to</w:t>
      </w:r>
      <w:r w:rsidR="00592ED4">
        <w:rPr>
          <w:rFonts w:ascii="Arial" w:hAnsi="Arial" w:cs="Arial"/>
          <w:lang w:val="en-US" w:bidi="hi-IN"/>
        </w:rPr>
        <w:t xml:space="preserve"> be signaled through </w:t>
      </w:r>
      <w:r w:rsidR="00592ED4">
        <w:rPr>
          <w:rFonts w:ascii="Arial" w:eastAsiaTheme="minorEastAsia" w:hAnsi="Arial" w:cs="Arial" w:hint="eastAsia"/>
          <w:lang w:val="en-US" w:eastAsia="zh-CN" w:bidi="hi-IN"/>
        </w:rPr>
        <w:t>HL</w:t>
      </w:r>
      <w:r w:rsidR="00592ED4">
        <w:rPr>
          <w:rFonts w:ascii="Arial" w:hAnsi="Arial" w:cs="Arial"/>
          <w:lang w:val="en-US" w:bidi="hi-IN"/>
        </w:rPr>
        <w:t xml:space="preserve"> signaling</w:t>
      </w:r>
      <w:r w:rsidR="00592ED4">
        <w:rPr>
          <w:rFonts w:ascii="Arial" w:eastAsiaTheme="minorEastAsia" w:hAnsi="Arial" w:cs="Arial" w:hint="eastAsia"/>
          <w:lang w:val="en-US" w:eastAsia="zh-CN" w:bidi="hi-IN"/>
        </w:rPr>
        <w:t xml:space="preserve"> </w:t>
      </w:r>
      <w:r w:rsidR="00A6574F">
        <w:rPr>
          <w:rFonts w:ascii="Arial" w:eastAsiaTheme="minorEastAsia" w:hAnsi="Arial" w:cs="Arial" w:hint="eastAsia"/>
          <w:lang w:val="en-US" w:eastAsia="zh-CN" w:bidi="hi-IN"/>
        </w:rPr>
        <w:t>are</w:t>
      </w:r>
      <w:r w:rsidR="00592ED4">
        <w:rPr>
          <w:rFonts w:ascii="Arial" w:hAnsi="Arial" w:cs="Arial"/>
          <w:lang w:val="en-US" w:bidi="hi-IN"/>
        </w:rPr>
        <w:t>.</w:t>
      </w:r>
    </w:p>
    <w:p w:rsidR="00592ED4" w:rsidRPr="00AF6048" w:rsidRDefault="00592ED4" w:rsidP="00592ED4">
      <w:pPr>
        <w:numPr>
          <w:ilvl w:val="1"/>
          <w:numId w:val="37"/>
        </w:numPr>
        <w:overflowPunct w:val="0"/>
        <w:autoSpaceDE w:val="0"/>
        <w:autoSpaceDN w:val="0"/>
        <w:adjustRightInd w:val="0"/>
        <w:textAlignment w:val="baseline"/>
        <w:rPr>
          <w:rFonts w:ascii="Arial" w:hAnsi="Arial" w:cs="Arial"/>
          <w:lang w:val="en-US" w:bidi="hi-IN"/>
        </w:rPr>
      </w:pPr>
      <w:r w:rsidRPr="00AF6048">
        <w:rPr>
          <w:rFonts w:ascii="Arial" w:hAnsi="Arial" w:cs="Arial"/>
        </w:rPr>
        <w:t>Cell specific PDSCH-to-CRS EPRE, P</w:t>
      </w:r>
      <w:r w:rsidRPr="00AF6048">
        <w:rPr>
          <w:rFonts w:ascii="Arial" w:hAnsi="Arial" w:cs="Arial"/>
          <w:vertAlign w:val="subscript"/>
        </w:rPr>
        <w:t>B</w:t>
      </w:r>
    </w:p>
    <w:p w:rsidR="00592ED4" w:rsidRPr="00761F22" w:rsidRDefault="00592ED4" w:rsidP="00592ED4">
      <w:pPr>
        <w:numPr>
          <w:ilvl w:val="1"/>
          <w:numId w:val="37"/>
        </w:numPr>
        <w:overflowPunct w:val="0"/>
        <w:autoSpaceDE w:val="0"/>
        <w:autoSpaceDN w:val="0"/>
        <w:adjustRightInd w:val="0"/>
        <w:textAlignment w:val="baseline"/>
        <w:rPr>
          <w:rFonts w:ascii="Arial" w:hAnsi="Arial" w:cs="Arial"/>
          <w:lang w:val="en-US" w:bidi="hi-IN"/>
        </w:rPr>
      </w:pPr>
      <w:r w:rsidRPr="00AF6048">
        <w:rPr>
          <w:rFonts w:ascii="Arial" w:hAnsi="Arial" w:cs="Arial"/>
        </w:rPr>
        <w:t>Cell ID</w:t>
      </w:r>
    </w:p>
    <w:p w:rsidR="00592ED4" w:rsidRPr="003A281A" w:rsidRDefault="00592ED4" w:rsidP="00592ED4">
      <w:pPr>
        <w:numPr>
          <w:ilvl w:val="1"/>
          <w:numId w:val="37"/>
        </w:numPr>
        <w:overflowPunct w:val="0"/>
        <w:autoSpaceDE w:val="0"/>
        <w:autoSpaceDN w:val="0"/>
        <w:adjustRightInd w:val="0"/>
        <w:textAlignment w:val="baseline"/>
        <w:rPr>
          <w:rFonts w:ascii="Arial" w:hAnsi="Arial" w:cs="Arial"/>
          <w:lang w:val="en-US" w:bidi="hi-IN"/>
        </w:rPr>
      </w:pPr>
      <w:r>
        <w:rPr>
          <w:rFonts w:ascii="Arial" w:eastAsiaTheme="minorEastAsia" w:hAnsi="Arial" w:cs="Arial" w:hint="eastAsia"/>
          <w:lang w:eastAsia="zh-CN"/>
        </w:rPr>
        <w:t>CRS APs number</w:t>
      </w:r>
      <w:r w:rsidR="00A6574F">
        <w:rPr>
          <w:rFonts w:ascii="Arial" w:eastAsiaTheme="minorEastAsia" w:hAnsi="Arial" w:cs="Arial" w:hint="eastAsia"/>
          <w:lang w:eastAsia="zh-CN"/>
        </w:rPr>
        <w:t xml:space="preserve"> (i.e., 1, 2, and 4)</w:t>
      </w:r>
      <w:r>
        <w:rPr>
          <w:rFonts w:ascii="Arial" w:eastAsiaTheme="minorEastAsia" w:hAnsi="Arial" w:cs="Arial" w:hint="eastAsia"/>
          <w:lang w:eastAsia="zh-CN"/>
        </w:rPr>
        <w:t>.</w:t>
      </w:r>
    </w:p>
    <w:p w:rsidR="00592ED4" w:rsidRPr="003A281A" w:rsidRDefault="00592ED4" w:rsidP="00592ED4">
      <w:pPr>
        <w:numPr>
          <w:ilvl w:val="2"/>
          <w:numId w:val="37"/>
        </w:numPr>
        <w:overflowPunct w:val="0"/>
        <w:autoSpaceDE w:val="0"/>
        <w:autoSpaceDN w:val="0"/>
        <w:adjustRightInd w:val="0"/>
        <w:jc w:val="both"/>
        <w:textAlignment w:val="baseline"/>
        <w:rPr>
          <w:rFonts w:ascii="Arial" w:hAnsi="Arial" w:cs="Arial"/>
          <w:lang w:val="en-US" w:bidi="hi-IN"/>
        </w:rPr>
      </w:pPr>
      <w:r w:rsidRPr="003A281A">
        <w:rPr>
          <w:rFonts w:ascii="Arial" w:hAnsi="Arial" w:cs="Arial"/>
        </w:rPr>
        <w:t xml:space="preserve">Some companies found that CRS APs could be blindly detected, but prefer to have HL signaling in order to reach consensus. Some companies found that CRS APs could be blindly detected without </w:t>
      </w:r>
      <w:r>
        <w:rPr>
          <w:rFonts w:ascii="Arial" w:hAnsi="Arial" w:cs="Arial"/>
        </w:rPr>
        <w:t>signalling</w:t>
      </w:r>
      <w:r>
        <w:rPr>
          <w:rFonts w:ascii="Arial" w:eastAsiaTheme="minorEastAsia" w:hAnsi="Arial" w:cs="Arial" w:hint="eastAsia"/>
          <w:lang w:eastAsia="zh-CN"/>
        </w:rPr>
        <w:t>.</w:t>
      </w:r>
    </w:p>
    <w:p w:rsidR="00592ED4" w:rsidRPr="003A281A" w:rsidRDefault="00592ED4" w:rsidP="00592ED4">
      <w:pPr>
        <w:numPr>
          <w:ilvl w:val="2"/>
          <w:numId w:val="37"/>
        </w:numPr>
        <w:overflowPunct w:val="0"/>
        <w:autoSpaceDE w:val="0"/>
        <w:autoSpaceDN w:val="0"/>
        <w:adjustRightInd w:val="0"/>
        <w:jc w:val="both"/>
        <w:textAlignment w:val="baseline"/>
        <w:rPr>
          <w:rFonts w:ascii="Arial" w:hAnsi="Arial" w:cs="Arial"/>
        </w:rPr>
      </w:pPr>
      <w:r w:rsidRPr="003A281A">
        <w:rPr>
          <w:rFonts w:ascii="Arial" w:hAnsi="Arial" w:cs="Arial" w:hint="eastAsia"/>
        </w:rPr>
        <w:t xml:space="preserve">RAN4 has not studied its detectability and complexity when in combination </w:t>
      </w:r>
      <w:r w:rsidRPr="003A281A">
        <w:rPr>
          <w:rFonts w:ascii="Arial" w:hAnsi="Arial" w:cs="Arial"/>
        </w:rPr>
        <w:t>with</w:t>
      </w:r>
      <w:r w:rsidRPr="003A281A">
        <w:rPr>
          <w:rFonts w:ascii="Arial" w:hAnsi="Arial" w:cs="Arial" w:hint="eastAsia"/>
        </w:rPr>
        <w:t xml:space="preserve"> other parameters.</w:t>
      </w:r>
    </w:p>
    <w:p w:rsidR="00592ED4" w:rsidRPr="003A281A" w:rsidRDefault="00592ED4" w:rsidP="00592ED4">
      <w:pPr>
        <w:numPr>
          <w:ilvl w:val="1"/>
          <w:numId w:val="37"/>
        </w:numPr>
        <w:overflowPunct w:val="0"/>
        <w:autoSpaceDE w:val="0"/>
        <w:autoSpaceDN w:val="0"/>
        <w:adjustRightInd w:val="0"/>
        <w:textAlignment w:val="baseline"/>
        <w:rPr>
          <w:rFonts w:ascii="Arial" w:hAnsi="Arial" w:cs="Arial"/>
          <w:lang w:val="en-US" w:bidi="hi-IN"/>
        </w:rPr>
      </w:pPr>
      <w:r>
        <w:rPr>
          <w:rFonts w:ascii="Arial" w:eastAsiaTheme="minorEastAsia" w:hAnsi="Arial" w:cs="Arial" w:hint="eastAsia"/>
          <w:lang w:eastAsia="zh-CN"/>
        </w:rPr>
        <w:t>MBSFN pattern</w:t>
      </w:r>
    </w:p>
    <w:p w:rsidR="00592ED4" w:rsidRPr="003A281A" w:rsidRDefault="00592ED4" w:rsidP="00592ED4">
      <w:pPr>
        <w:numPr>
          <w:ilvl w:val="2"/>
          <w:numId w:val="37"/>
        </w:numPr>
        <w:overflowPunct w:val="0"/>
        <w:autoSpaceDE w:val="0"/>
        <w:autoSpaceDN w:val="0"/>
        <w:adjustRightInd w:val="0"/>
        <w:jc w:val="both"/>
        <w:textAlignment w:val="baseline"/>
        <w:rPr>
          <w:rFonts w:ascii="Arial" w:hAnsi="Arial" w:cs="Arial"/>
        </w:rPr>
      </w:pPr>
      <w:r w:rsidRPr="003A281A">
        <w:rPr>
          <w:rFonts w:ascii="Arial" w:hAnsi="Arial" w:cs="Arial" w:hint="eastAsia"/>
        </w:rPr>
        <w:t>Some companies found that MBSFN pattern could be blindly detected</w:t>
      </w:r>
      <w:r w:rsidRPr="003A281A">
        <w:rPr>
          <w:rFonts w:ascii="Arial" w:hAnsi="Arial" w:cs="Arial"/>
        </w:rPr>
        <w:t xml:space="preserve"> without</w:t>
      </w:r>
      <w:r w:rsidR="00C53D7F">
        <w:rPr>
          <w:rFonts w:ascii="Arial" w:eastAsiaTheme="minorEastAsia" w:hAnsi="Arial" w:cs="Arial" w:hint="eastAsia"/>
          <w:lang w:eastAsia="zh-CN"/>
        </w:rPr>
        <w:t xml:space="preserve"> </w:t>
      </w:r>
      <w:r>
        <w:rPr>
          <w:rFonts w:ascii="Arial" w:hAnsi="Arial" w:cs="Arial"/>
        </w:rPr>
        <w:t>signalling</w:t>
      </w:r>
      <w:r>
        <w:rPr>
          <w:rFonts w:ascii="Arial" w:eastAsiaTheme="minorEastAsia" w:hAnsi="Arial" w:cs="Arial" w:hint="eastAsia"/>
          <w:lang w:eastAsia="zh-CN"/>
        </w:rPr>
        <w:t>.</w:t>
      </w:r>
    </w:p>
    <w:p w:rsidR="00592ED4" w:rsidRPr="00B92109" w:rsidRDefault="00592ED4" w:rsidP="00592ED4">
      <w:pPr>
        <w:numPr>
          <w:ilvl w:val="2"/>
          <w:numId w:val="37"/>
        </w:numPr>
        <w:overflowPunct w:val="0"/>
        <w:autoSpaceDE w:val="0"/>
        <w:autoSpaceDN w:val="0"/>
        <w:adjustRightInd w:val="0"/>
        <w:jc w:val="both"/>
        <w:textAlignment w:val="baseline"/>
        <w:rPr>
          <w:rFonts w:ascii="Arial" w:hAnsi="Arial" w:cs="Arial"/>
        </w:rPr>
      </w:pPr>
      <w:r w:rsidRPr="003A281A">
        <w:rPr>
          <w:rFonts w:ascii="Arial" w:hAnsi="Arial" w:cs="Arial" w:hint="eastAsia"/>
        </w:rPr>
        <w:t xml:space="preserve">RAN4 has not studied its detectability and complexity when in combination </w:t>
      </w:r>
      <w:r w:rsidRPr="003A281A">
        <w:rPr>
          <w:rFonts w:ascii="Arial" w:hAnsi="Arial" w:cs="Arial"/>
        </w:rPr>
        <w:t>with</w:t>
      </w:r>
      <w:r w:rsidRPr="003A281A">
        <w:rPr>
          <w:rFonts w:ascii="Arial" w:hAnsi="Arial" w:cs="Arial" w:hint="eastAsia"/>
        </w:rPr>
        <w:t xml:space="preserve"> other parameters.</w:t>
      </w:r>
    </w:p>
    <w:p w:rsidR="00592ED4" w:rsidRPr="00B92109" w:rsidRDefault="00D85383" w:rsidP="00592ED4">
      <w:pPr>
        <w:numPr>
          <w:ilvl w:val="1"/>
          <w:numId w:val="37"/>
        </w:numPr>
        <w:overflowPunct w:val="0"/>
        <w:autoSpaceDE w:val="0"/>
        <w:autoSpaceDN w:val="0"/>
        <w:adjustRightInd w:val="0"/>
        <w:textAlignment w:val="baseline"/>
        <w:rPr>
          <w:rFonts w:ascii="Arial" w:hAnsi="Arial" w:cs="Arial"/>
        </w:rPr>
      </w:pPr>
      <w:r>
        <w:rPr>
          <w:rFonts w:ascii="Arial" w:eastAsiaTheme="minorEastAsia" w:hAnsi="Arial" w:cs="Arial"/>
          <w:lang w:eastAsia="zh-CN"/>
        </w:rPr>
        <w:t xml:space="preserve">ZP and NZP </w:t>
      </w:r>
      <w:r w:rsidR="00592ED4">
        <w:rPr>
          <w:rFonts w:ascii="Arial" w:eastAsiaTheme="minorEastAsia" w:hAnsi="Arial" w:cs="Arial" w:hint="eastAsia"/>
          <w:lang w:eastAsia="zh-CN"/>
        </w:rPr>
        <w:t>CSI-RS configuration</w:t>
      </w:r>
    </w:p>
    <w:p w:rsidR="00592ED4" w:rsidRPr="006574E8" w:rsidRDefault="00592ED4" w:rsidP="00592ED4">
      <w:pPr>
        <w:numPr>
          <w:ilvl w:val="1"/>
          <w:numId w:val="37"/>
        </w:numPr>
        <w:overflowPunct w:val="0"/>
        <w:autoSpaceDE w:val="0"/>
        <w:autoSpaceDN w:val="0"/>
        <w:adjustRightInd w:val="0"/>
        <w:textAlignment w:val="baseline"/>
        <w:rPr>
          <w:rFonts w:ascii="Arial" w:hAnsi="Arial" w:cs="Arial"/>
        </w:rPr>
      </w:pPr>
      <w:r w:rsidRPr="004F3494">
        <w:rPr>
          <w:rFonts w:ascii="Arial" w:hAnsi="Arial" w:cs="Arial" w:hint="eastAsia"/>
        </w:rPr>
        <w:t>PDSCH start</w:t>
      </w:r>
      <w:r w:rsidR="00A6574F">
        <w:rPr>
          <w:rFonts w:ascii="Arial" w:eastAsiaTheme="minorEastAsia" w:hAnsi="Arial" w:cs="Arial" w:hint="eastAsia"/>
          <w:lang w:eastAsia="zh-CN"/>
        </w:rPr>
        <w:t>ing</w:t>
      </w:r>
      <w:r w:rsidRPr="004F3494">
        <w:rPr>
          <w:rFonts w:ascii="Arial" w:hAnsi="Arial" w:cs="Arial" w:hint="eastAsia"/>
        </w:rPr>
        <w:t xml:space="preserve"> OFDM symbol</w:t>
      </w:r>
    </w:p>
    <w:p w:rsidR="009328E3" w:rsidRDefault="006574E8">
      <w:pPr>
        <w:numPr>
          <w:ilvl w:val="2"/>
          <w:numId w:val="37"/>
        </w:numPr>
        <w:overflowPunct w:val="0"/>
        <w:autoSpaceDE w:val="0"/>
        <w:autoSpaceDN w:val="0"/>
        <w:adjustRightInd w:val="0"/>
        <w:textAlignment w:val="baseline"/>
        <w:rPr>
          <w:rFonts w:ascii="Arial" w:hAnsi="Arial" w:cs="Arial"/>
        </w:rPr>
      </w:pPr>
      <w:r>
        <w:rPr>
          <w:rFonts w:ascii="Arial" w:eastAsiaTheme="minorEastAsia" w:hAnsi="Arial" w:cs="Arial" w:hint="eastAsia"/>
          <w:lang w:eastAsia="zh-CN"/>
        </w:rPr>
        <w:t xml:space="preserve">This </w:t>
      </w:r>
      <w:r>
        <w:rPr>
          <w:rFonts w:ascii="Arial" w:eastAsiaTheme="minorEastAsia" w:hAnsi="Arial" w:cs="Arial"/>
          <w:lang w:eastAsia="zh-CN"/>
        </w:rPr>
        <w:t>signalling</w:t>
      </w:r>
      <w:r>
        <w:rPr>
          <w:rFonts w:ascii="Arial" w:eastAsiaTheme="minorEastAsia" w:hAnsi="Arial" w:cs="Arial" w:hint="eastAsia"/>
          <w:lang w:eastAsia="zh-CN"/>
        </w:rPr>
        <w:t xml:space="preserve"> does not imply any restriction at the eNodeB</w:t>
      </w:r>
    </w:p>
    <w:p w:rsidR="00CB363F" w:rsidRPr="004F3494" w:rsidRDefault="00CB363F" w:rsidP="00592ED4">
      <w:pPr>
        <w:numPr>
          <w:ilvl w:val="1"/>
          <w:numId w:val="37"/>
        </w:numPr>
        <w:overflowPunct w:val="0"/>
        <w:autoSpaceDE w:val="0"/>
        <w:autoSpaceDN w:val="0"/>
        <w:adjustRightInd w:val="0"/>
        <w:textAlignment w:val="baseline"/>
        <w:rPr>
          <w:rFonts w:ascii="Arial" w:hAnsi="Arial" w:cs="Arial"/>
        </w:rPr>
      </w:pPr>
      <w:r>
        <w:rPr>
          <w:rFonts w:ascii="Arial" w:eastAsiaTheme="minorEastAsia" w:hAnsi="Arial" w:cs="Arial" w:hint="eastAsia"/>
          <w:lang w:eastAsia="zh-CN"/>
        </w:rPr>
        <w:t>QCL information if interference is TM10</w:t>
      </w:r>
    </w:p>
    <w:p w:rsidR="00592ED4" w:rsidRDefault="00592ED4" w:rsidP="00160C50">
      <w:pPr>
        <w:numPr>
          <w:ilvl w:val="0"/>
          <w:numId w:val="37"/>
        </w:numPr>
        <w:overflowPunct w:val="0"/>
        <w:autoSpaceDE w:val="0"/>
        <w:autoSpaceDN w:val="0"/>
        <w:adjustRightInd w:val="0"/>
        <w:jc w:val="both"/>
        <w:textAlignment w:val="baseline"/>
        <w:rPr>
          <w:rFonts w:ascii="Arial" w:hAnsi="Arial" w:cs="Arial"/>
          <w:lang w:val="en-US" w:bidi="hi-IN"/>
        </w:rPr>
      </w:pPr>
      <w:r>
        <w:rPr>
          <w:rFonts w:ascii="Arial" w:hAnsi="Arial" w:cs="Arial"/>
          <w:lang w:val="en-US" w:bidi="hi-IN"/>
        </w:rPr>
        <w:t xml:space="preserve">Parameters that </w:t>
      </w:r>
      <w:r>
        <w:rPr>
          <w:rFonts w:ascii="Arial" w:eastAsiaTheme="minorEastAsia" w:hAnsi="Arial" w:cs="Arial" w:hint="eastAsia"/>
          <w:lang w:val="en-US" w:eastAsia="zh-CN" w:bidi="hi-IN"/>
        </w:rPr>
        <w:t>could</w:t>
      </w:r>
      <w:r>
        <w:rPr>
          <w:rFonts w:ascii="Arial" w:hAnsi="Arial" w:cs="Arial"/>
          <w:lang w:val="en-US" w:bidi="hi-IN"/>
        </w:rPr>
        <w:t xml:space="preserve"> be jointly and blindly detect</w:t>
      </w:r>
      <w:r>
        <w:rPr>
          <w:rFonts w:ascii="Arial" w:eastAsiaTheme="minorEastAsia" w:hAnsi="Arial" w:cs="Arial" w:hint="eastAsia"/>
          <w:lang w:val="en-US" w:eastAsia="zh-CN" w:bidi="hi-IN"/>
        </w:rPr>
        <w:t>ed</w:t>
      </w:r>
      <w:r>
        <w:rPr>
          <w:rFonts w:ascii="Arial" w:hAnsi="Arial" w:cs="Arial"/>
          <w:lang w:val="en-US" w:bidi="hi-IN"/>
        </w:rPr>
        <w:t xml:space="preserve"> by the UE</w:t>
      </w:r>
      <w:r w:rsidR="00C53D7F">
        <w:rPr>
          <w:rFonts w:ascii="Arial" w:eastAsiaTheme="minorEastAsia" w:hAnsi="Arial" w:cs="Arial" w:hint="eastAsia"/>
          <w:lang w:val="en-US" w:eastAsia="zh-CN" w:bidi="hi-IN"/>
        </w:rPr>
        <w:t xml:space="preserve"> </w:t>
      </w:r>
      <w:r w:rsidR="00160C50" w:rsidRPr="00160C50">
        <w:rPr>
          <w:rFonts w:ascii="Arial" w:hAnsi="Arial" w:cs="Arial"/>
          <w:lang w:val="en-US" w:bidi="hi-IN"/>
        </w:rPr>
        <w:t>under assumption that remaining semi-static parameters, PA, and TM are known and under scenarios studied in RAN4</w:t>
      </w:r>
      <w:r>
        <w:rPr>
          <w:rFonts w:ascii="Arial" w:hAnsi="Arial" w:cs="Arial"/>
          <w:lang w:val="en-US" w:bidi="hi-IN"/>
        </w:rPr>
        <w:t>:</w:t>
      </w:r>
    </w:p>
    <w:p w:rsidR="00F373CD" w:rsidRPr="00F373CD" w:rsidRDefault="00592ED4" w:rsidP="00592ED4">
      <w:pPr>
        <w:widowControl w:val="0"/>
        <w:numPr>
          <w:ilvl w:val="1"/>
          <w:numId w:val="37"/>
        </w:numPr>
        <w:tabs>
          <w:tab w:val="left" w:pos="993"/>
        </w:tabs>
        <w:spacing w:after="120"/>
        <w:jc w:val="both"/>
        <w:rPr>
          <w:rFonts w:ascii="Arial" w:hAnsi="Arial" w:cs="Arial"/>
        </w:rPr>
      </w:pPr>
      <w:r w:rsidRPr="001E51A6">
        <w:rPr>
          <w:rFonts w:ascii="Arial" w:hAnsi="Arial" w:cs="Arial"/>
        </w:rPr>
        <w:t>CRS based TMs</w:t>
      </w:r>
      <w:r>
        <w:rPr>
          <w:rFonts w:ascii="Arial" w:eastAsiaTheme="minorEastAsia" w:hAnsi="Arial" w:cs="Arial" w:hint="eastAsia"/>
          <w:lang w:eastAsia="zh-CN"/>
        </w:rPr>
        <w:t xml:space="preserve"> (</w:t>
      </w:r>
      <w:r w:rsidR="0033222B">
        <w:rPr>
          <w:rFonts w:ascii="Arial" w:eastAsiaTheme="minorEastAsia" w:hAnsi="Arial" w:cs="Arial"/>
          <w:lang w:eastAsia="zh-CN"/>
        </w:rPr>
        <w:t xml:space="preserve">for </w:t>
      </w:r>
      <w:r>
        <w:rPr>
          <w:rFonts w:ascii="Arial" w:eastAsiaTheme="minorEastAsia" w:hAnsi="Arial" w:cs="Arial" w:hint="eastAsia"/>
          <w:lang w:eastAsia="zh-CN"/>
        </w:rPr>
        <w:t>2 CRS APs)</w:t>
      </w:r>
      <w:r w:rsidR="00160C50">
        <w:rPr>
          <w:rFonts w:ascii="Arial" w:hAnsi="Arial" w:cs="Arial"/>
        </w:rPr>
        <w:t>:</w:t>
      </w:r>
    </w:p>
    <w:p w:rsidR="00592ED4" w:rsidRDefault="00592ED4" w:rsidP="00F373CD">
      <w:pPr>
        <w:widowControl w:val="0"/>
        <w:numPr>
          <w:ilvl w:val="2"/>
          <w:numId w:val="37"/>
        </w:numPr>
        <w:tabs>
          <w:tab w:val="left" w:pos="993"/>
        </w:tabs>
        <w:spacing w:after="120"/>
        <w:jc w:val="both"/>
        <w:rPr>
          <w:rFonts w:ascii="Arial" w:hAnsi="Arial" w:cs="Arial"/>
        </w:rPr>
      </w:pPr>
      <w:r w:rsidRPr="001E51A6">
        <w:rPr>
          <w:rFonts w:ascii="Arial" w:hAnsi="Arial" w:cs="Arial"/>
        </w:rPr>
        <w:t xml:space="preserve">Modulation, PMI, RI, and the presence of interferer. </w:t>
      </w:r>
    </w:p>
    <w:p w:rsidR="0033222B" w:rsidRPr="0033222B" w:rsidRDefault="0033222B" w:rsidP="0033222B">
      <w:pPr>
        <w:widowControl w:val="0"/>
        <w:numPr>
          <w:ilvl w:val="2"/>
          <w:numId w:val="37"/>
        </w:numPr>
        <w:tabs>
          <w:tab w:val="left" w:pos="993"/>
        </w:tabs>
        <w:spacing w:after="120"/>
        <w:jc w:val="both"/>
        <w:rPr>
          <w:rFonts w:ascii="Arial" w:hAnsi="Arial" w:cs="Arial"/>
        </w:rPr>
      </w:pPr>
      <w:r w:rsidRPr="00160C50">
        <w:rPr>
          <w:rFonts w:ascii="Arial" w:hAnsi="Arial" w:cs="Arial"/>
        </w:rPr>
        <w:t>TM</w:t>
      </w:r>
      <w:r>
        <w:rPr>
          <w:rFonts w:ascii="Arial" w:hAnsi="Arial" w:cs="Arial"/>
        </w:rPr>
        <w:t>5</w:t>
      </w:r>
      <w:r w:rsidR="009D1EEF">
        <w:rPr>
          <w:rFonts w:ascii="Arial" w:eastAsiaTheme="minorEastAsia" w:hAnsi="Arial" w:cs="Arial" w:hint="eastAsia"/>
          <w:lang w:eastAsia="zh-CN"/>
        </w:rPr>
        <w:t xml:space="preserve"> </w:t>
      </w:r>
      <w:r>
        <w:rPr>
          <w:rFonts w:ascii="Arial" w:eastAsiaTheme="minorEastAsia" w:hAnsi="Arial" w:cs="Arial" w:hint="eastAsia"/>
          <w:lang w:eastAsia="zh-CN"/>
        </w:rPr>
        <w:t xml:space="preserve">is </w:t>
      </w:r>
      <w:r w:rsidRPr="00160C50">
        <w:rPr>
          <w:rFonts w:ascii="Arial" w:hAnsi="Arial" w:cs="Arial"/>
        </w:rPr>
        <w:t>not supported by NAICS</w:t>
      </w:r>
    </w:p>
    <w:p w:rsidR="00F373CD" w:rsidRPr="00F373CD" w:rsidRDefault="00592ED4" w:rsidP="00592ED4">
      <w:pPr>
        <w:widowControl w:val="0"/>
        <w:numPr>
          <w:ilvl w:val="1"/>
          <w:numId w:val="37"/>
        </w:numPr>
        <w:tabs>
          <w:tab w:val="left" w:pos="993"/>
        </w:tabs>
        <w:spacing w:after="120"/>
        <w:jc w:val="both"/>
        <w:rPr>
          <w:rFonts w:ascii="Arial" w:hAnsi="Arial" w:cs="Arial"/>
        </w:rPr>
      </w:pPr>
      <w:r w:rsidRPr="001E51A6">
        <w:rPr>
          <w:rFonts w:ascii="Arial" w:hAnsi="Arial" w:cs="Arial"/>
        </w:rPr>
        <w:t xml:space="preserve">DMRS based TMs: </w:t>
      </w:r>
    </w:p>
    <w:p w:rsidR="00160C50" w:rsidRDefault="00592ED4" w:rsidP="00F373CD">
      <w:pPr>
        <w:widowControl w:val="0"/>
        <w:numPr>
          <w:ilvl w:val="2"/>
          <w:numId w:val="37"/>
        </w:numPr>
        <w:tabs>
          <w:tab w:val="left" w:pos="993"/>
        </w:tabs>
        <w:spacing w:after="120"/>
        <w:jc w:val="both"/>
        <w:rPr>
          <w:rFonts w:ascii="Arial" w:hAnsi="Arial" w:cs="Arial"/>
        </w:rPr>
      </w:pPr>
      <w:r w:rsidRPr="001E51A6">
        <w:rPr>
          <w:rFonts w:ascii="Arial" w:hAnsi="Arial" w:cs="Arial"/>
        </w:rPr>
        <w:t xml:space="preserve">Modulation, RI, DMRS ports, nSCID, and presence of interferer. </w:t>
      </w:r>
    </w:p>
    <w:p w:rsidR="00592ED4" w:rsidRPr="00160C50" w:rsidRDefault="00592ED4" w:rsidP="00F373CD">
      <w:pPr>
        <w:widowControl w:val="0"/>
        <w:numPr>
          <w:ilvl w:val="2"/>
          <w:numId w:val="37"/>
        </w:numPr>
        <w:tabs>
          <w:tab w:val="left" w:pos="993"/>
        </w:tabs>
        <w:spacing w:after="120"/>
        <w:jc w:val="both"/>
        <w:rPr>
          <w:rFonts w:ascii="Arial" w:hAnsi="Arial" w:cs="Arial"/>
        </w:rPr>
      </w:pPr>
      <w:r w:rsidRPr="001E51A6">
        <w:rPr>
          <w:rFonts w:ascii="Arial" w:hAnsi="Arial" w:cs="Arial"/>
        </w:rPr>
        <w:t>This is valid for f</w:t>
      </w:r>
      <w:r>
        <w:rPr>
          <w:rFonts w:ascii="Arial" w:hAnsi="Arial" w:cs="Arial"/>
        </w:rPr>
        <w:t>or 2 DMRS ports (port 7 and 8)</w:t>
      </w:r>
      <w:r>
        <w:rPr>
          <w:rFonts w:ascii="Arial" w:eastAsiaTheme="minorEastAsia" w:hAnsi="Arial" w:cs="Arial" w:hint="eastAsia"/>
          <w:lang w:eastAsia="zh-CN"/>
        </w:rPr>
        <w:t xml:space="preserve"> w</w:t>
      </w:r>
      <w:bookmarkStart w:id="1" w:name="_GoBack"/>
      <w:bookmarkEnd w:id="1"/>
      <w:r>
        <w:rPr>
          <w:rFonts w:ascii="Arial" w:eastAsiaTheme="minorEastAsia" w:hAnsi="Arial" w:cs="Arial" w:hint="eastAsia"/>
          <w:lang w:eastAsia="zh-CN"/>
        </w:rPr>
        <w:t>ith 2Tx and 4Tx deployment</w:t>
      </w:r>
      <w:r>
        <w:rPr>
          <w:rFonts w:ascii="Arial" w:hAnsi="Arial" w:cs="Arial"/>
        </w:rPr>
        <w:t>.</w:t>
      </w:r>
    </w:p>
    <w:p w:rsidR="00160C50" w:rsidRPr="00160C50" w:rsidRDefault="00160C50" w:rsidP="00160C50">
      <w:pPr>
        <w:widowControl w:val="0"/>
        <w:numPr>
          <w:ilvl w:val="2"/>
          <w:numId w:val="37"/>
        </w:numPr>
        <w:tabs>
          <w:tab w:val="left" w:pos="993"/>
        </w:tabs>
        <w:spacing w:after="120"/>
        <w:jc w:val="both"/>
        <w:rPr>
          <w:rFonts w:ascii="Arial" w:hAnsi="Arial" w:cs="Arial"/>
        </w:rPr>
      </w:pPr>
      <w:r w:rsidRPr="00160C50">
        <w:rPr>
          <w:rFonts w:ascii="Arial" w:hAnsi="Arial" w:cs="Arial"/>
        </w:rPr>
        <w:t xml:space="preserve">TM7 </w:t>
      </w:r>
      <w:r w:rsidR="007F0546">
        <w:rPr>
          <w:rFonts w:ascii="Arial" w:eastAsiaTheme="minorEastAsia" w:hAnsi="Arial" w:cs="Arial" w:hint="eastAsia"/>
          <w:lang w:eastAsia="zh-CN"/>
        </w:rPr>
        <w:t xml:space="preserve">is </w:t>
      </w:r>
      <w:r w:rsidRPr="00160C50">
        <w:rPr>
          <w:rFonts w:ascii="Arial" w:hAnsi="Arial" w:cs="Arial"/>
        </w:rPr>
        <w:t>not supported by NAICS</w:t>
      </w:r>
    </w:p>
    <w:p w:rsidR="00160C50" w:rsidRPr="00160C50" w:rsidRDefault="00160C50" w:rsidP="00160C50">
      <w:pPr>
        <w:widowControl w:val="0"/>
        <w:numPr>
          <w:ilvl w:val="1"/>
          <w:numId w:val="37"/>
        </w:numPr>
        <w:tabs>
          <w:tab w:val="left" w:pos="993"/>
        </w:tabs>
        <w:spacing w:after="120"/>
        <w:jc w:val="both"/>
        <w:rPr>
          <w:rFonts w:ascii="Arial" w:hAnsi="Arial" w:cs="Arial"/>
        </w:rPr>
      </w:pPr>
      <w:r w:rsidRPr="00160C50">
        <w:rPr>
          <w:rFonts w:ascii="Arial" w:hAnsi="Arial" w:cs="Arial"/>
        </w:rPr>
        <w:t xml:space="preserve">Known parameters are assumed to be </w:t>
      </w:r>
      <w:r w:rsidR="00361D6F" w:rsidRPr="00160C50">
        <w:rPr>
          <w:rFonts w:ascii="Arial" w:hAnsi="Arial" w:cs="Arial"/>
        </w:rPr>
        <w:t>signalled</w:t>
      </w:r>
      <w:r w:rsidRPr="00160C50">
        <w:rPr>
          <w:rFonts w:ascii="Arial" w:hAnsi="Arial" w:cs="Arial"/>
        </w:rPr>
        <w:t xml:space="preserve"> or blindly detected correctly</w:t>
      </w:r>
    </w:p>
    <w:p w:rsidR="00592ED4" w:rsidRPr="00AF6048" w:rsidRDefault="00592ED4" w:rsidP="00592ED4">
      <w:pPr>
        <w:numPr>
          <w:ilvl w:val="0"/>
          <w:numId w:val="37"/>
        </w:numPr>
        <w:overflowPunct w:val="0"/>
        <w:autoSpaceDE w:val="0"/>
        <w:autoSpaceDN w:val="0"/>
        <w:adjustRightInd w:val="0"/>
        <w:jc w:val="both"/>
        <w:textAlignment w:val="baseline"/>
        <w:rPr>
          <w:rFonts w:ascii="Arial" w:hAnsi="Arial" w:cs="Arial"/>
          <w:lang w:val="en-US" w:bidi="hi-IN"/>
        </w:rPr>
      </w:pPr>
      <w:r w:rsidRPr="00AF6048">
        <w:rPr>
          <w:rFonts w:ascii="Arial" w:hAnsi="Arial" w:cs="Arial"/>
          <w:lang w:val="en-US" w:bidi="hi-IN"/>
        </w:rPr>
        <w:t>Parameters</w:t>
      </w:r>
      <w:r>
        <w:rPr>
          <w:rFonts w:ascii="Arial" w:eastAsiaTheme="minorEastAsia" w:hAnsi="Arial" w:cs="Arial" w:hint="eastAsia"/>
          <w:lang w:val="en-US" w:eastAsia="zh-CN" w:bidi="hi-IN"/>
        </w:rPr>
        <w:t xml:space="preserve"> that</w:t>
      </w:r>
      <w:r w:rsidR="00C53D7F">
        <w:rPr>
          <w:rFonts w:ascii="Arial" w:eastAsiaTheme="minorEastAsia" w:hAnsi="Arial" w:cs="Arial" w:hint="eastAsia"/>
          <w:lang w:val="en-US" w:eastAsia="zh-CN" w:bidi="hi-IN"/>
        </w:rPr>
        <w:t xml:space="preserve"> </w:t>
      </w:r>
      <w:r w:rsidRPr="00781EBD">
        <w:rPr>
          <w:rFonts w:ascii="Arial" w:hAnsi="Arial" w:cs="Arial" w:hint="eastAsia"/>
          <w:lang w:val="en-US" w:bidi="hi-IN"/>
        </w:rPr>
        <w:t>RAN4 found benefit in complexity and performance if RAN1 defines the HL signaling</w:t>
      </w:r>
      <w:r w:rsidRPr="00AF6048">
        <w:rPr>
          <w:rFonts w:ascii="Arial" w:hAnsi="Arial" w:cs="Arial"/>
          <w:lang w:val="en-US" w:bidi="hi-IN"/>
        </w:rPr>
        <w:t xml:space="preserve"> with subset restrictions</w:t>
      </w:r>
      <w:r>
        <w:rPr>
          <w:rFonts w:ascii="Arial" w:eastAsiaTheme="minorEastAsia" w:hAnsi="Arial" w:cs="Arial" w:hint="eastAsia"/>
          <w:lang w:val="en-US" w:eastAsia="zh-CN" w:bidi="hi-IN"/>
        </w:rPr>
        <w:t xml:space="preserve">. </w:t>
      </w:r>
      <w:r w:rsidRPr="00CB363F">
        <w:rPr>
          <w:rFonts w:ascii="Arial" w:eastAsiaTheme="minorEastAsia" w:hAnsi="Arial" w:cs="Arial" w:hint="eastAsia"/>
          <w:lang w:val="en-US" w:eastAsia="zh-CN" w:bidi="hi-IN"/>
        </w:rPr>
        <w:t>Noted, it is assumed that a subset restriction is provided with each cell ID.</w:t>
      </w:r>
    </w:p>
    <w:p w:rsidR="00592ED4" w:rsidRPr="00D85383" w:rsidRDefault="00592ED4" w:rsidP="00592ED4">
      <w:pPr>
        <w:numPr>
          <w:ilvl w:val="1"/>
          <w:numId w:val="37"/>
        </w:numPr>
        <w:overflowPunct w:val="0"/>
        <w:autoSpaceDE w:val="0"/>
        <w:autoSpaceDN w:val="0"/>
        <w:adjustRightInd w:val="0"/>
        <w:textAlignment w:val="baseline"/>
        <w:rPr>
          <w:rFonts w:ascii="Arial" w:hAnsi="Arial" w:cs="Arial"/>
          <w:lang w:val="en-US" w:bidi="hi-IN"/>
        </w:rPr>
      </w:pPr>
      <w:r w:rsidRPr="00AF6048">
        <w:rPr>
          <w:rFonts w:ascii="Arial" w:hAnsi="Arial" w:cs="Arial"/>
        </w:rPr>
        <w:t>Virtual Cell ID</w:t>
      </w:r>
      <w:r w:rsidR="00D85383">
        <w:rPr>
          <w:rFonts w:ascii="Arial" w:hAnsi="Arial" w:cs="Arial"/>
        </w:rPr>
        <w:t xml:space="preserve"> for the TM10 interference</w:t>
      </w:r>
    </w:p>
    <w:p w:rsidR="00385977" w:rsidRDefault="00D85383">
      <w:pPr>
        <w:numPr>
          <w:ilvl w:val="2"/>
          <w:numId w:val="37"/>
        </w:numPr>
        <w:overflowPunct w:val="0"/>
        <w:autoSpaceDE w:val="0"/>
        <w:autoSpaceDN w:val="0"/>
        <w:adjustRightInd w:val="0"/>
        <w:textAlignment w:val="baseline"/>
        <w:rPr>
          <w:rFonts w:ascii="Arial" w:hAnsi="Arial" w:cs="Arial"/>
          <w:lang w:val="en-US" w:bidi="hi-IN"/>
        </w:rPr>
      </w:pPr>
      <w:r>
        <w:rPr>
          <w:rFonts w:ascii="Arial" w:hAnsi="Arial" w:cs="Arial"/>
        </w:rPr>
        <w:t xml:space="preserve">The maximum </w:t>
      </w:r>
      <w:r w:rsidR="008C30BB">
        <w:rPr>
          <w:rFonts w:ascii="Arial" w:hAnsi="Arial" w:cs="Arial"/>
        </w:rPr>
        <w:t xml:space="preserve">number of combinations of </w:t>
      </w:r>
      <w:r>
        <w:rPr>
          <w:rFonts w:ascii="Arial" w:hAnsi="Arial" w:cs="Arial"/>
        </w:rPr>
        <w:t xml:space="preserve">VCID </w:t>
      </w:r>
      <w:r w:rsidR="008C30BB">
        <w:rPr>
          <w:rFonts w:ascii="Arial" w:hAnsi="Arial" w:cs="Arial"/>
        </w:rPr>
        <w:t xml:space="preserve">and nSCID </w:t>
      </w:r>
      <w:r>
        <w:rPr>
          <w:rFonts w:ascii="Arial" w:hAnsi="Arial" w:cs="Arial"/>
        </w:rPr>
        <w:t xml:space="preserve">subset </w:t>
      </w:r>
      <w:r w:rsidR="00E85B1C">
        <w:rPr>
          <w:rFonts w:ascii="Arial" w:hAnsi="Arial" w:cs="Arial"/>
        </w:rPr>
        <w:t>needs</w:t>
      </w:r>
      <w:r>
        <w:rPr>
          <w:rFonts w:ascii="Arial" w:hAnsi="Arial" w:cs="Arial"/>
        </w:rPr>
        <w:t xml:space="preserve"> to be limited</w:t>
      </w:r>
      <w:r w:rsidR="008C30BB">
        <w:rPr>
          <w:rFonts w:ascii="Arial" w:hAnsi="Arial" w:cs="Arial"/>
        </w:rPr>
        <w:t xml:space="preserve"> to reduce UE implementation complexity</w:t>
      </w:r>
    </w:p>
    <w:p w:rsidR="00592ED4" w:rsidRPr="00592ED4" w:rsidRDefault="00592ED4" w:rsidP="00592ED4">
      <w:pPr>
        <w:numPr>
          <w:ilvl w:val="1"/>
          <w:numId w:val="37"/>
        </w:numPr>
        <w:overflowPunct w:val="0"/>
        <w:autoSpaceDE w:val="0"/>
        <w:autoSpaceDN w:val="0"/>
        <w:adjustRightInd w:val="0"/>
        <w:textAlignment w:val="baseline"/>
        <w:rPr>
          <w:rFonts w:ascii="Arial" w:hAnsi="Arial" w:cs="Arial"/>
          <w:lang w:val="en-US" w:bidi="hi-IN"/>
        </w:rPr>
      </w:pPr>
      <w:r w:rsidRPr="00AF6048">
        <w:rPr>
          <w:rFonts w:ascii="Arial" w:hAnsi="Arial" w:cs="Arial"/>
        </w:rPr>
        <w:t>User specific PDSCH-to-CRS EPRE, P</w:t>
      </w:r>
      <w:r w:rsidRPr="00AF6048">
        <w:rPr>
          <w:rFonts w:ascii="Arial" w:hAnsi="Arial" w:cs="Arial"/>
          <w:vertAlign w:val="subscript"/>
        </w:rPr>
        <w:t>A</w:t>
      </w:r>
    </w:p>
    <w:p w:rsidR="00592ED4" w:rsidRPr="00F373CD" w:rsidRDefault="00592ED4" w:rsidP="00592ED4">
      <w:pPr>
        <w:widowControl w:val="0"/>
        <w:numPr>
          <w:ilvl w:val="2"/>
          <w:numId w:val="37"/>
        </w:numPr>
        <w:tabs>
          <w:tab w:val="left" w:pos="993"/>
        </w:tabs>
        <w:spacing w:after="120"/>
        <w:jc w:val="both"/>
        <w:rPr>
          <w:rFonts w:ascii="Arial" w:eastAsia="Times New Roman" w:hAnsi="Arial" w:cs="Arial"/>
          <w:lang w:eastAsia="ja-JP"/>
        </w:rPr>
      </w:pPr>
      <w:r w:rsidRPr="007D7BDC">
        <w:rPr>
          <w:rFonts w:ascii="Arial" w:hAnsi="Arial" w:cs="Arial" w:hint="eastAsia"/>
        </w:rPr>
        <w:t xml:space="preserve">RAN4 found that </w:t>
      </w:r>
      <w:r w:rsidRPr="007D7BDC">
        <w:rPr>
          <w:rFonts w:ascii="Arial" w:hAnsi="Arial" w:cs="Arial"/>
        </w:rPr>
        <w:t>with a</w:t>
      </w:r>
      <w:r w:rsidRPr="007D7BDC">
        <w:rPr>
          <w:rFonts w:ascii="Arial" w:hAnsi="Arial" w:cs="Arial" w:hint="eastAsia"/>
        </w:rPr>
        <w:t xml:space="preserve"> subset size of at most 3 values PA can be jointly blindly detected with other </w:t>
      </w:r>
      <w:r w:rsidRPr="007D7BDC">
        <w:rPr>
          <w:rFonts w:ascii="Arial" w:hAnsi="Arial" w:cs="Arial"/>
        </w:rPr>
        <w:t>dynamic</w:t>
      </w:r>
      <w:r w:rsidRPr="007D7BDC">
        <w:rPr>
          <w:rFonts w:ascii="Arial" w:hAnsi="Arial" w:cs="Arial" w:hint="eastAsia"/>
        </w:rPr>
        <w:t xml:space="preserve"> parameters</w:t>
      </w:r>
    </w:p>
    <w:p w:rsidR="00592ED4" w:rsidRPr="00CB363F" w:rsidRDefault="00F373CD" w:rsidP="00F373CD">
      <w:pPr>
        <w:widowControl w:val="0"/>
        <w:numPr>
          <w:ilvl w:val="2"/>
          <w:numId w:val="37"/>
        </w:numPr>
        <w:tabs>
          <w:tab w:val="left" w:pos="993"/>
        </w:tabs>
        <w:spacing w:after="120"/>
        <w:jc w:val="both"/>
        <w:rPr>
          <w:rFonts w:ascii="Arial" w:eastAsia="Times New Roman" w:hAnsi="Arial" w:cs="Arial"/>
          <w:lang w:eastAsia="ja-JP"/>
        </w:rPr>
      </w:pPr>
      <w:r>
        <w:rPr>
          <w:rFonts w:ascii="Arial" w:eastAsiaTheme="minorEastAsia" w:hAnsi="Arial" w:cs="Arial" w:hint="eastAsia"/>
          <w:lang w:eastAsia="zh-CN"/>
        </w:rPr>
        <w:t xml:space="preserve">Further reduction </w:t>
      </w:r>
      <w:r w:rsidR="00A6574F">
        <w:rPr>
          <w:rFonts w:ascii="Arial" w:eastAsiaTheme="minorEastAsia" w:hAnsi="Arial" w:cs="Arial" w:hint="eastAsia"/>
          <w:lang w:eastAsia="zh-CN"/>
        </w:rPr>
        <w:t xml:space="preserve">of the subset size </w:t>
      </w:r>
      <w:r>
        <w:rPr>
          <w:rFonts w:ascii="Arial" w:eastAsiaTheme="minorEastAsia" w:hAnsi="Arial" w:cs="Arial" w:hint="eastAsia"/>
          <w:lang w:eastAsia="zh-CN"/>
        </w:rPr>
        <w:t xml:space="preserve">is considered </w:t>
      </w:r>
      <w:r w:rsidR="00A6574F">
        <w:rPr>
          <w:rFonts w:ascii="Arial" w:eastAsiaTheme="minorEastAsia" w:hAnsi="Arial" w:cs="Arial" w:hint="eastAsia"/>
          <w:lang w:eastAsia="zh-CN"/>
        </w:rPr>
        <w:t xml:space="preserve">to be </w:t>
      </w:r>
      <w:r>
        <w:rPr>
          <w:rFonts w:ascii="Arial" w:eastAsiaTheme="minorEastAsia" w:hAnsi="Arial" w:cs="Arial"/>
          <w:lang w:eastAsia="zh-CN"/>
        </w:rPr>
        <w:t>beneficial</w:t>
      </w:r>
      <w:r w:rsidR="00A6574F">
        <w:rPr>
          <w:rFonts w:ascii="Arial" w:eastAsiaTheme="minorEastAsia" w:hAnsi="Arial" w:cs="Arial" w:hint="eastAsia"/>
          <w:lang w:eastAsia="zh-CN"/>
        </w:rPr>
        <w:t xml:space="preserve"> </w:t>
      </w:r>
      <w:r w:rsidR="008C30BB" w:rsidRPr="00781EBD">
        <w:rPr>
          <w:rFonts w:ascii="Arial" w:hAnsi="Arial" w:cs="Arial" w:hint="eastAsia"/>
          <w:lang w:val="en-US" w:bidi="hi-IN"/>
        </w:rPr>
        <w:t xml:space="preserve">in complexity and </w:t>
      </w:r>
      <w:r w:rsidR="008C30BB" w:rsidRPr="00781EBD">
        <w:rPr>
          <w:rFonts w:ascii="Arial" w:hAnsi="Arial" w:cs="Arial" w:hint="eastAsia"/>
          <w:lang w:val="en-US" w:bidi="hi-IN"/>
        </w:rPr>
        <w:lastRenderedPageBreak/>
        <w:t>performance</w:t>
      </w:r>
      <w:r w:rsidR="008F62B2">
        <w:rPr>
          <w:rFonts w:ascii="Arial" w:eastAsiaTheme="minorEastAsia" w:hAnsi="Arial" w:cs="Arial" w:hint="eastAsia"/>
          <w:lang w:val="en-US" w:eastAsia="zh-CN" w:bidi="hi-IN"/>
        </w:rPr>
        <w:t xml:space="preserve"> </w:t>
      </w:r>
      <w:r w:rsidR="004B2AF6">
        <w:rPr>
          <w:rFonts w:ascii="Arial" w:eastAsiaTheme="minorEastAsia" w:hAnsi="Arial" w:cs="Arial" w:hint="eastAsia"/>
          <w:lang w:eastAsia="zh-CN"/>
        </w:rPr>
        <w:t>without restricting network deployment</w:t>
      </w:r>
      <w:r>
        <w:rPr>
          <w:rFonts w:ascii="Arial" w:eastAsiaTheme="minorEastAsia" w:hAnsi="Arial" w:cs="Arial" w:hint="eastAsia"/>
          <w:lang w:eastAsia="zh-CN"/>
        </w:rPr>
        <w:t>.</w:t>
      </w:r>
    </w:p>
    <w:p w:rsidR="00CB363F" w:rsidRPr="00CB363F" w:rsidRDefault="00CB363F" w:rsidP="00CB363F">
      <w:pPr>
        <w:widowControl w:val="0"/>
        <w:numPr>
          <w:ilvl w:val="2"/>
          <w:numId w:val="37"/>
        </w:numPr>
        <w:tabs>
          <w:tab w:val="left" w:pos="993"/>
        </w:tabs>
        <w:spacing w:after="120"/>
        <w:jc w:val="both"/>
        <w:rPr>
          <w:rFonts w:ascii="Arial" w:eastAsiaTheme="minorEastAsia" w:hAnsi="Arial" w:cs="Arial"/>
          <w:lang w:eastAsia="zh-CN"/>
        </w:rPr>
      </w:pPr>
      <w:r w:rsidRPr="00CB363F">
        <w:rPr>
          <w:rFonts w:ascii="Arial" w:eastAsiaTheme="minorEastAsia" w:hAnsi="Arial" w:cs="Arial" w:hint="eastAsia"/>
          <w:lang w:eastAsia="zh-CN"/>
        </w:rPr>
        <w:t xml:space="preserve">RAN4 also suggest that </w:t>
      </w:r>
      <w:r w:rsidRPr="00CB363F">
        <w:rPr>
          <w:rFonts w:ascii="Arial" w:eastAsiaTheme="minorEastAsia" w:hAnsi="Arial" w:cs="Arial"/>
          <w:lang w:eastAsia="zh-CN"/>
        </w:rPr>
        <w:t xml:space="preserve">P_A values should apply to QPSK </w:t>
      </w:r>
      <w:r w:rsidR="00A6574F">
        <w:rPr>
          <w:rFonts w:ascii="Arial" w:eastAsiaTheme="minorEastAsia" w:hAnsi="Arial" w:cs="Arial" w:hint="eastAsia"/>
          <w:lang w:eastAsia="zh-CN"/>
        </w:rPr>
        <w:t xml:space="preserve">PDSCH </w:t>
      </w:r>
      <w:r w:rsidRPr="00CB363F">
        <w:rPr>
          <w:rFonts w:ascii="Arial" w:eastAsiaTheme="minorEastAsia" w:hAnsi="Arial" w:cs="Arial"/>
          <w:lang w:eastAsia="zh-CN"/>
        </w:rPr>
        <w:t>transmissions</w:t>
      </w:r>
      <w:r w:rsidR="008F62B2">
        <w:rPr>
          <w:rFonts w:ascii="Arial" w:eastAsiaTheme="minorEastAsia" w:hAnsi="Arial" w:cs="Arial" w:hint="eastAsia"/>
          <w:lang w:eastAsia="zh-CN"/>
        </w:rPr>
        <w:t xml:space="preserve"> for both serving cell and </w:t>
      </w:r>
      <w:r w:rsidR="008F62B2">
        <w:rPr>
          <w:rFonts w:ascii="Arial" w:eastAsiaTheme="minorEastAsia" w:hAnsi="Arial" w:cs="Arial"/>
          <w:lang w:eastAsia="zh-CN"/>
        </w:rPr>
        <w:t>interfering cell</w:t>
      </w:r>
    </w:p>
    <w:p w:rsidR="00592ED4" w:rsidRPr="004B2AF6" w:rsidRDefault="00D1432E" w:rsidP="00592ED4">
      <w:pPr>
        <w:numPr>
          <w:ilvl w:val="1"/>
          <w:numId w:val="37"/>
        </w:numPr>
        <w:overflowPunct w:val="0"/>
        <w:autoSpaceDE w:val="0"/>
        <w:autoSpaceDN w:val="0"/>
        <w:adjustRightInd w:val="0"/>
        <w:textAlignment w:val="baseline"/>
        <w:rPr>
          <w:rFonts w:ascii="Arial" w:hAnsi="Arial" w:cs="Arial"/>
        </w:rPr>
      </w:pPr>
      <w:r>
        <w:rPr>
          <w:rFonts w:ascii="Arial" w:hAnsi="Arial" w:cs="Arial" w:hint="eastAsia"/>
        </w:rPr>
        <w:t>T</w:t>
      </w:r>
      <w:r>
        <w:rPr>
          <w:rFonts w:ascii="Arial" w:eastAsiaTheme="minorEastAsia" w:hAnsi="Arial" w:cs="Arial" w:hint="eastAsia"/>
          <w:lang w:eastAsia="zh-CN"/>
        </w:rPr>
        <w:t>ransmiss</w:t>
      </w:r>
      <w:r w:rsidR="00F176C2">
        <w:rPr>
          <w:rFonts w:ascii="Arial" w:eastAsiaTheme="minorEastAsia" w:hAnsi="Arial" w:cs="Arial" w:hint="eastAsia"/>
          <w:lang w:eastAsia="zh-CN"/>
        </w:rPr>
        <w:t>ion mode (</w:t>
      </w:r>
      <w:r>
        <w:rPr>
          <w:rFonts w:ascii="Arial" w:eastAsiaTheme="minorEastAsia" w:hAnsi="Arial" w:cs="Arial" w:hint="eastAsia"/>
          <w:lang w:eastAsia="zh-CN"/>
        </w:rPr>
        <w:t>Transmission scheme</w:t>
      </w:r>
      <w:r w:rsidR="00F176C2">
        <w:rPr>
          <w:rFonts w:ascii="Arial" w:eastAsiaTheme="minorEastAsia" w:hAnsi="Arial" w:cs="Arial" w:hint="eastAsia"/>
          <w:lang w:eastAsia="zh-CN"/>
        </w:rPr>
        <w:t>)</w:t>
      </w:r>
    </w:p>
    <w:p w:rsidR="00385977" w:rsidRDefault="004B2AF6">
      <w:pPr>
        <w:numPr>
          <w:ilvl w:val="2"/>
          <w:numId w:val="37"/>
        </w:numPr>
        <w:overflowPunct w:val="0"/>
        <w:autoSpaceDE w:val="0"/>
        <w:autoSpaceDN w:val="0"/>
        <w:adjustRightInd w:val="0"/>
        <w:textAlignment w:val="baseline"/>
        <w:rPr>
          <w:rFonts w:ascii="Arial" w:hAnsi="Arial" w:cs="Arial"/>
        </w:rPr>
      </w:pPr>
      <w:r w:rsidRPr="00781EBD">
        <w:rPr>
          <w:rFonts w:ascii="Arial" w:hAnsi="Arial" w:cs="Arial" w:hint="eastAsia"/>
          <w:lang w:val="en-US" w:bidi="hi-IN"/>
        </w:rPr>
        <w:t>RAN4 found benefit in complexity and performance</w:t>
      </w:r>
      <w:r>
        <w:rPr>
          <w:rFonts w:ascii="Arial" w:hAnsi="Arial" w:cs="Arial"/>
          <w:lang w:val="en-US" w:bidi="hi-IN"/>
        </w:rPr>
        <w:t xml:space="preserve"> if </w:t>
      </w:r>
      <w:r w:rsidRPr="00781EBD">
        <w:rPr>
          <w:rFonts w:ascii="Arial" w:hAnsi="Arial" w:cs="Arial" w:hint="eastAsia"/>
          <w:lang w:val="en-US" w:bidi="hi-IN"/>
        </w:rPr>
        <w:t xml:space="preserve">HL </w:t>
      </w:r>
      <w:r>
        <w:rPr>
          <w:rFonts w:ascii="Arial" w:hAnsi="Arial" w:cs="Arial"/>
          <w:lang w:val="en-US" w:bidi="hi-IN"/>
        </w:rPr>
        <w:t xml:space="preserve">subset </w:t>
      </w:r>
      <w:r w:rsidRPr="00781EBD">
        <w:rPr>
          <w:rFonts w:ascii="Arial" w:hAnsi="Arial" w:cs="Arial" w:hint="eastAsia"/>
          <w:lang w:val="en-US" w:bidi="hi-IN"/>
        </w:rPr>
        <w:t>signaling</w:t>
      </w:r>
      <w:r w:rsidR="00802465">
        <w:rPr>
          <w:rFonts w:ascii="Arial" w:eastAsiaTheme="minorEastAsia" w:hAnsi="Arial" w:cs="Arial" w:hint="eastAsia"/>
          <w:lang w:val="en-US" w:eastAsia="zh-CN" w:bidi="hi-IN"/>
        </w:rPr>
        <w:t xml:space="preserve"> </w:t>
      </w:r>
      <w:r>
        <w:rPr>
          <w:rFonts w:ascii="Arial" w:hAnsi="Arial" w:cs="Arial"/>
          <w:lang w:val="en-US" w:bidi="hi-IN"/>
        </w:rPr>
        <w:t>is provided without any restrictions on the TMs used in the network</w:t>
      </w:r>
    </w:p>
    <w:p w:rsidR="000E32A7" w:rsidRPr="000E32A7" w:rsidRDefault="007A754C" w:rsidP="00592ED4">
      <w:pPr>
        <w:numPr>
          <w:ilvl w:val="0"/>
          <w:numId w:val="37"/>
        </w:numPr>
        <w:overflowPunct w:val="0"/>
        <w:autoSpaceDE w:val="0"/>
        <w:autoSpaceDN w:val="0"/>
        <w:adjustRightInd w:val="0"/>
        <w:textAlignment w:val="baseline"/>
        <w:rPr>
          <w:rFonts w:ascii="Arial" w:hAnsi="Arial" w:cs="Arial"/>
          <w:lang w:val="en-US" w:bidi="hi-IN"/>
        </w:rPr>
      </w:pPr>
      <w:r w:rsidRPr="00644AD9">
        <w:rPr>
          <w:rFonts w:ascii="Arial" w:hAnsi="Arial" w:cs="Arial"/>
        </w:rPr>
        <w:t>Interferer parameters</w:t>
      </w:r>
      <w:r w:rsidR="000E32A7">
        <w:rPr>
          <w:rFonts w:ascii="Arial" w:eastAsiaTheme="minorEastAsia" w:hAnsi="Arial" w:cs="Arial" w:hint="eastAsia"/>
          <w:lang w:val="en-US" w:eastAsia="zh-CN" w:bidi="hi-IN"/>
        </w:rPr>
        <w:t xml:space="preserve"> granularity used for parameters blind detection</w:t>
      </w:r>
    </w:p>
    <w:p w:rsidR="000E32A7" w:rsidRPr="000E32A7" w:rsidRDefault="000E32A7" w:rsidP="000E32A7">
      <w:pPr>
        <w:numPr>
          <w:ilvl w:val="1"/>
          <w:numId w:val="37"/>
        </w:numPr>
        <w:overflowPunct w:val="0"/>
        <w:autoSpaceDE w:val="0"/>
        <w:autoSpaceDN w:val="0"/>
        <w:adjustRightInd w:val="0"/>
        <w:textAlignment w:val="baseline"/>
        <w:rPr>
          <w:rFonts w:ascii="Arial" w:hAnsi="Arial" w:cs="Arial"/>
          <w:lang w:val="en-US" w:bidi="hi-IN"/>
        </w:rPr>
      </w:pPr>
      <w:r w:rsidRPr="00644AD9">
        <w:rPr>
          <w:rFonts w:ascii="Arial" w:hAnsi="Arial" w:cs="Arial"/>
        </w:rPr>
        <w:t>Interferer parameters are assumed to have granularity of at least 1 PRB pair in time.</w:t>
      </w:r>
    </w:p>
    <w:p w:rsidR="007A754C" w:rsidRPr="007A754C" w:rsidRDefault="000E32A7" w:rsidP="00802465">
      <w:pPr>
        <w:numPr>
          <w:ilvl w:val="1"/>
          <w:numId w:val="37"/>
        </w:numPr>
        <w:overflowPunct w:val="0"/>
        <w:autoSpaceDE w:val="0"/>
        <w:autoSpaceDN w:val="0"/>
        <w:adjustRightInd w:val="0"/>
        <w:jc w:val="both"/>
        <w:textAlignment w:val="baseline"/>
        <w:rPr>
          <w:rFonts w:ascii="Arial" w:hAnsi="Arial" w:cs="Arial"/>
          <w:lang w:val="en-US" w:bidi="hi-IN"/>
        </w:rPr>
      </w:pPr>
      <w:r w:rsidRPr="00781EBD">
        <w:rPr>
          <w:rFonts w:ascii="Arial" w:hAnsi="Arial" w:cs="Arial" w:hint="eastAsia"/>
          <w:lang w:val="en-US" w:bidi="hi-IN"/>
        </w:rPr>
        <w:t>RAN4 found benefit in complexity and performance if</w:t>
      </w:r>
      <w:r>
        <w:rPr>
          <w:rFonts w:ascii="Arial" w:eastAsiaTheme="minorEastAsia" w:hAnsi="Arial" w:cs="Arial" w:hint="eastAsia"/>
          <w:lang w:val="en-US" w:eastAsia="zh-CN" w:bidi="hi-IN"/>
        </w:rPr>
        <w:t xml:space="preserve"> a larger </w:t>
      </w:r>
      <w:r w:rsidR="007A754C">
        <w:rPr>
          <w:rFonts w:ascii="Arial" w:hAnsi="Arial" w:cs="Arial"/>
        </w:rPr>
        <w:t>i</w:t>
      </w:r>
      <w:r w:rsidR="007A754C" w:rsidRPr="00644AD9">
        <w:rPr>
          <w:rFonts w:ascii="Arial" w:hAnsi="Arial" w:cs="Arial"/>
        </w:rPr>
        <w:t>nterferer parameters</w:t>
      </w:r>
      <w:r>
        <w:rPr>
          <w:rFonts w:ascii="Arial" w:eastAsiaTheme="minorEastAsia" w:hAnsi="Arial" w:cs="Arial" w:hint="eastAsia"/>
          <w:lang w:val="en-US" w:eastAsia="zh-CN" w:bidi="hi-IN"/>
        </w:rPr>
        <w:t>granularity</w:t>
      </w:r>
      <w:r w:rsidR="00E85B1C">
        <w:rPr>
          <w:rFonts w:ascii="Arial" w:eastAsiaTheme="minorEastAsia" w:hAnsi="Arial" w:cs="Arial"/>
          <w:lang w:val="en-US" w:eastAsia="zh-CN" w:bidi="hi-IN"/>
        </w:rPr>
        <w:t xml:space="preserve"> in frequency </w:t>
      </w:r>
      <w:r>
        <w:rPr>
          <w:rFonts w:ascii="Arial" w:eastAsiaTheme="minorEastAsia" w:hAnsi="Arial" w:cs="Arial" w:hint="eastAsia"/>
          <w:lang w:val="en-US" w:eastAsia="zh-CN" w:bidi="hi-IN"/>
        </w:rPr>
        <w:t>(e.g. 1RBG</w:t>
      </w:r>
      <w:r w:rsidR="007A754C">
        <w:rPr>
          <w:rFonts w:ascii="Arial" w:eastAsiaTheme="minorEastAsia" w:hAnsi="Arial" w:cs="Arial"/>
          <w:lang w:val="en-US" w:eastAsia="zh-CN" w:bidi="hi-IN"/>
        </w:rPr>
        <w:t xml:space="preserve"> resource allocation, precoding bundling for DMRS-based TMs</w:t>
      </w:r>
      <w:r>
        <w:rPr>
          <w:rFonts w:ascii="Arial" w:eastAsiaTheme="minorEastAsia" w:hAnsi="Arial" w:cs="Arial" w:hint="eastAsia"/>
          <w:lang w:val="en-US" w:eastAsia="zh-CN" w:bidi="hi-IN"/>
        </w:rPr>
        <w:t xml:space="preserve">) </w:t>
      </w:r>
      <w:r w:rsidR="00E85B1C" w:rsidRPr="00BB1464">
        <w:rPr>
          <w:rFonts w:ascii="Arial" w:hAnsi="Arial" w:cs="Arial" w:hint="eastAsia"/>
          <w:lang w:val="en-US"/>
        </w:rPr>
        <w:t>can be signaled to UE (at least when it doesn</w:t>
      </w:r>
      <w:r w:rsidR="00E85B1C" w:rsidRPr="00BB1464">
        <w:rPr>
          <w:rFonts w:ascii="Arial" w:hAnsi="Arial" w:cs="Arial"/>
          <w:lang w:val="en-US"/>
        </w:rPr>
        <w:t>’</w:t>
      </w:r>
      <w:r w:rsidR="00E85B1C" w:rsidRPr="00BB1464">
        <w:rPr>
          <w:rFonts w:ascii="Arial" w:hAnsi="Arial" w:cs="Arial" w:hint="eastAsia"/>
          <w:lang w:val="en-US"/>
        </w:rPr>
        <w:t xml:space="preserve">t impact the </w:t>
      </w:r>
      <w:r w:rsidR="00E85B1C" w:rsidRPr="00BB1464">
        <w:rPr>
          <w:rFonts w:ascii="Arial" w:hAnsi="Arial" w:cs="Arial"/>
          <w:lang w:val="en-US"/>
        </w:rPr>
        <w:t>network</w:t>
      </w:r>
      <w:r w:rsidR="00E85B1C" w:rsidRPr="00BB1464">
        <w:rPr>
          <w:rFonts w:ascii="Arial" w:hAnsi="Arial" w:cs="Arial" w:hint="eastAsia"/>
          <w:lang w:val="en-US"/>
        </w:rPr>
        <w:t xml:space="preserve"> scheduling flexibility)</w:t>
      </w:r>
    </w:p>
    <w:p w:rsidR="00592ED4" w:rsidRPr="000E32A7" w:rsidRDefault="000E32A7" w:rsidP="00592ED4">
      <w:pPr>
        <w:numPr>
          <w:ilvl w:val="0"/>
          <w:numId w:val="37"/>
        </w:numPr>
        <w:overflowPunct w:val="0"/>
        <w:autoSpaceDE w:val="0"/>
        <w:autoSpaceDN w:val="0"/>
        <w:adjustRightInd w:val="0"/>
        <w:textAlignment w:val="baseline"/>
        <w:rPr>
          <w:rFonts w:ascii="Arial" w:hAnsi="Arial" w:cs="Arial"/>
          <w:lang w:val="en-US" w:bidi="hi-IN"/>
        </w:rPr>
      </w:pPr>
      <w:r w:rsidRPr="00644AD9">
        <w:rPr>
          <w:rFonts w:ascii="Arial" w:hAnsi="Arial" w:cs="Arial"/>
          <w:lang w:val="en-US" w:bidi="hi-IN"/>
        </w:rPr>
        <w:t xml:space="preserve">The following </w:t>
      </w:r>
      <w:r>
        <w:rPr>
          <w:rFonts w:ascii="Arial" w:eastAsiaTheme="minorEastAsia" w:hAnsi="Arial" w:cs="Arial" w:hint="eastAsia"/>
          <w:lang w:val="en-US" w:eastAsia="zh-CN" w:bidi="hi-IN"/>
        </w:rPr>
        <w:t xml:space="preserve">conditions </w:t>
      </w:r>
      <w:r w:rsidRPr="00644AD9">
        <w:rPr>
          <w:rFonts w:ascii="Arial" w:hAnsi="Arial" w:cs="Arial"/>
          <w:lang w:val="en-US" w:bidi="hi-IN"/>
        </w:rPr>
        <w:t>are assumed when NAICS signaling is present:</w:t>
      </w:r>
    </w:p>
    <w:p w:rsidR="000E32A7" w:rsidRPr="00644AD9" w:rsidRDefault="000E32A7" w:rsidP="000E32A7">
      <w:pPr>
        <w:widowControl w:val="0"/>
        <w:numPr>
          <w:ilvl w:val="1"/>
          <w:numId w:val="37"/>
        </w:numPr>
        <w:tabs>
          <w:tab w:val="left" w:pos="993"/>
        </w:tabs>
        <w:spacing w:after="120"/>
        <w:jc w:val="both"/>
        <w:rPr>
          <w:rFonts w:ascii="Arial" w:hAnsi="Arial" w:cs="Arial"/>
        </w:rPr>
      </w:pPr>
      <w:r w:rsidRPr="00644AD9">
        <w:rPr>
          <w:rFonts w:ascii="Arial" w:hAnsi="Arial" w:cs="Arial"/>
        </w:rPr>
        <w:t xml:space="preserve">Cells are synchronized (slot, subframe, and SFN are aligned). </w:t>
      </w:r>
    </w:p>
    <w:p w:rsidR="000E32A7" w:rsidRPr="00644AD9" w:rsidRDefault="000E32A7" w:rsidP="000E32A7">
      <w:pPr>
        <w:widowControl w:val="0"/>
        <w:numPr>
          <w:ilvl w:val="1"/>
          <w:numId w:val="37"/>
        </w:numPr>
        <w:tabs>
          <w:tab w:val="left" w:pos="993"/>
        </w:tabs>
        <w:spacing w:after="120"/>
        <w:jc w:val="both"/>
        <w:rPr>
          <w:rFonts w:ascii="Arial" w:hAnsi="Arial" w:cs="Arial"/>
        </w:rPr>
      </w:pPr>
      <w:r w:rsidRPr="00644AD9">
        <w:rPr>
          <w:rFonts w:ascii="Arial" w:hAnsi="Arial" w:cs="Arial"/>
        </w:rPr>
        <w:t>Serving cell and interfering cells have the same CP length</w:t>
      </w:r>
    </w:p>
    <w:p w:rsidR="000E32A7" w:rsidRPr="00644AD9" w:rsidRDefault="000E32A7" w:rsidP="000E32A7">
      <w:pPr>
        <w:widowControl w:val="0"/>
        <w:numPr>
          <w:ilvl w:val="1"/>
          <w:numId w:val="37"/>
        </w:numPr>
        <w:tabs>
          <w:tab w:val="left" w:pos="993"/>
        </w:tabs>
        <w:spacing w:after="120"/>
        <w:jc w:val="both"/>
        <w:rPr>
          <w:rFonts w:ascii="Arial" w:hAnsi="Arial" w:cs="Arial"/>
        </w:rPr>
      </w:pPr>
      <w:r w:rsidRPr="00644AD9">
        <w:rPr>
          <w:rFonts w:ascii="Arial" w:hAnsi="Arial" w:cs="Arial"/>
        </w:rPr>
        <w:t>Serving cell and interfering cells have the same system bandwidth.</w:t>
      </w:r>
    </w:p>
    <w:p w:rsidR="004F6B6F" w:rsidRPr="004F6B6F" w:rsidRDefault="004F6B6F" w:rsidP="004F6B6F">
      <w:pPr>
        <w:numPr>
          <w:ilvl w:val="0"/>
          <w:numId w:val="37"/>
        </w:numPr>
        <w:overflowPunct w:val="0"/>
        <w:autoSpaceDE w:val="0"/>
        <w:autoSpaceDN w:val="0"/>
        <w:adjustRightInd w:val="0"/>
        <w:jc w:val="both"/>
        <w:textAlignment w:val="baseline"/>
        <w:rPr>
          <w:rFonts w:ascii="Arial" w:hAnsi="Arial" w:cs="Arial"/>
          <w:lang w:val="en-US" w:bidi="hi-IN"/>
        </w:rPr>
      </w:pPr>
      <w:r w:rsidRPr="004F6B6F">
        <w:rPr>
          <w:rFonts w:ascii="Arial" w:hAnsi="Arial" w:cs="Arial" w:hint="eastAsia"/>
          <w:lang w:val="en-US" w:bidi="hi-IN"/>
        </w:rPr>
        <w:t>A</w:t>
      </w:r>
      <w:r w:rsidRPr="004F6B6F">
        <w:rPr>
          <w:rFonts w:ascii="Arial" w:hAnsi="Arial" w:cs="Arial"/>
          <w:lang w:val="en-US" w:bidi="hi-IN"/>
        </w:rPr>
        <w:t xml:space="preserve">greements above hold true at least </w:t>
      </w:r>
      <w:r w:rsidR="00A6574F">
        <w:rPr>
          <w:rFonts w:ascii="Arial" w:eastAsiaTheme="minorEastAsia" w:hAnsi="Arial" w:cs="Arial" w:hint="eastAsia"/>
          <w:lang w:val="en-US" w:eastAsia="zh-CN" w:bidi="hi-IN"/>
        </w:rPr>
        <w:t>under</w:t>
      </w:r>
      <w:r w:rsidR="00A6574F" w:rsidRPr="004F6B6F">
        <w:rPr>
          <w:rFonts w:ascii="Arial" w:hAnsi="Arial" w:cs="Arial"/>
          <w:lang w:val="en-US" w:bidi="hi-IN"/>
        </w:rPr>
        <w:t xml:space="preserve"> </w:t>
      </w:r>
      <w:r w:rsidRPr="004F6B6F">
        <w:rPr>
          <w:rFonts w:ascii="Arial" w:hAnsi="Arial" w:cs="Arial"/>
          <w:lang w:val="en-US" w:bidi="hi-IN"/>
        </w:rPr>
        <w:t>the following assumptions</w:t>
      </w:r>
      <w:r w:rsidR="00A6574F">
        <w:rPr>
          <w:rFonts w:ascii="Arial" w:eastAsiaTheme="minorEastAsia" w:hAnsi="Arial" w:cs="Arial" w:hint="eastAsia"/>
          <w:lang w:val="en-US" w:eastAsia="zh-CN" w:bidi="hi-IN"/>
        </w:rPr>
        <w:t xml:space="preserve"> used in RAN4 simulations</w:t>
      </w:r>
      <w:r w:rsidRPr="004F6B6F">
        <w:rPr>
          <w:rFonts w:ascii="Arial" w:hAnsi="Arial" w:cs="Arial" w:hint="eastAsia"/>
          <w:lang w:val="en-US" w:bidi="hi-IN"/>
        </w:rPr>
        <w:t xml:space="preserve">. </w:t>
      </w:r>
    </w:p>
    <w:p w:rsidR="004F6B6F" w:rsidRPr="004F6B6F" w:rsidRDefault="004F6B6F" w:rsidP="004F6B6F">
      <w:pPr>
        <w:numPr>
          <w:ilvl w:val="1"/>
          <w:numId w:val="37"/>
        </w:numPr>
        <w:overflowPunct w:val="0"/>
        <w:autoSpaceDE w:val="0"/>
        <w:autoSpaceDN w:val="0"/>
        <w:adjustRightInd w:val="0"/>
        <w:jc w:val="both"/>
        <w:textAlignment w:val="baseline"/>
        <w:rPr>
          <w:rFonts w:ascii="Arial" w:hAnsi="Arial" w:cs="Arial"/>
        </w:rPr>
      </w:pPr>
      <w:r w:rsidRPr="004F6B6F">
        <w:rPr>
          <w:rFonts w:ascii="Arial" w:hAnsi="Arial" w:cs="Arial"/>
        </w:rPr>
        <w:t>Serving cell with two</w:t>
      </w:r>
      <w:r>
        <w:rPr>
          <w:rFonts w:ascii="Arial" w:hAnsi="Arial" w:cs="Arial"/>
        </w:rPr>
        <w:t xml:space="preserve"> interferers: Cell ID (0, 6, 1)</w:t>
      </w:r>
    </w:p>
    <w:p w:rsidR="006B11BD" w:rsidRPr="00CB363F" w:rsidRDefault="00592ED4" w:rsidP="00CB363F">
      <w:pPr>
        <w:numPr>
          <w:ilvl w:val="1"/>
          <w:numId w:val="37"/>
        </w:numPr>
        <w:overflowPunct w:val="0"/>
        <w:autoSpaceDE w:val="0"/>
        <w:autoSpaceDN w:val="0"/>
        <w:adjustRightInd w:val="0"/>
        <w:jc w:val="both"/>
        <w:textAlignment w:val="baseline"/>
        <w:rPr>
          <w:rFonts w:ascii="Arial" w:hAnsi="Arial" w:cs="Arial"/>
        </w:rPr>
      </w:pPr>
      <w:r w:rsidRPr="004F6B6F">
        <w:rPr>
          <w:rFonts w:ascii="Arial" w:hAnsi="Arial" w:cs="Arial"/>
        </w:rPr>
        <w:t>No MBSFN subframes have been considered.</w:t>
      </w:r>
    </w:p>
    <w:p w:rsidR="00B85DED" w:rsidRDefault="00CB363F" w:rsidP="0091075B">
      <w:pPr>
        <w:numPr>
          <w:ilvl w:val="0"/>
          <w:numId w:val="37"/>
        </w:numPr>
        <w:overflowPunct w:val="0"/>
        <w:autoSpaceDE w:val="0"/>
        <w:autoSpaceDN w:val="0"/>
        <w:adjustRightInd w:val="0"/>
        <w:jc w:val="both"/>
        <w:textAlignment w:val="baseline"/>
        <w:rPr>
          <w:rFonts w:ascii="Arial" w:eastAsiaTheme="minorEastAsia" w:hAnsi="Arial" w:cs="Arial"/>
          <w:lang w:eastAsia="zh-CN"/>
        </w:rPr>
      </w:pPr>
      <w:r>
        <w:rPr>
          <w:rFonts w:ascii="Arial" w:eastAsiaTheme="minorEastAsia" w:hAnsi="Arial" w:cs="Arial" w:hint="eastAsia"/>
          <w:lang w:eastAsia="zh-CN"/>
        </w:rPr>
        <w:t xml:space="preserve">In addition, </w:t>
      </w:r>
      <w:r w:rsidRPr="00CB363F">
        <w:rPr>
          <w:rFonts w:ascii="Arial" w:eastAsiaTheme="minorEastAsia" w:hAnsi="Arial" w:cs="Arial"/>
          <w:lang w:eastAsia="zh-CN"/>
        </w:rPr>
        <w:t>RAN4 confirms the working assumption that the scope of Rel-12 NAICS to limit total layers (serving + interfering) up to 3 and number interferer to cancel to 1</w:t>
      </w:r>
    </w:p>
    <w:p w:rsidR="006574E8" w:rsidRDefault="006574E8" w:rsidP="006574E8">
      <w:pPr>
        <w:overflowPunct w:val="0"/>
        <w:autoSpaceDE w:val="0"/>
        <w:autoSpaceDN w:val="0"/>
        <w:adjustRightInd w:val="0"/>
        <w:textAlignment w:val="baseline"/>
        <w:rPr>
          <w:rFonts w:ascii="Arial" w:eastAsiaTheme="minorEastAsia" w:hAnsi="Arial" w:cs="Arial"/>
          <w:lang w:eastAsia="zh-CN"/>
        </w:rPr>
      </w:pPr>
    </w:p>
    <w:p w:rsidR="006574E8" w:rsidRPr="006574E8" w:rsidRDefault="006574E8" w:rsidP="006574E8">
      <w:pPr>
        <w:overflowPunct w:val="0"/>
        <w:autoSpaceDE w:val="0"/>
        <w:autoSpaceDN w:val="0"/>
        <w:adjustRightInd w:val="0"/>
        <w:textAlignment w:val="baseline"/>
        <w:rPr>
          <w:rFonts w:ascii="Arial" w:eastAsiaTheme="minorEastAsia" w:hAnsi="Arial" w:cs="Arial"/>
        </w:rPr>
      </w:pPr>
      <w:r>
        <w:rPr>
          <w:rFonts w:ascii="Arial" w:eastAsiaTheme="minorEastAsia" w:hAnsi="Arial" w:cs="Arial" w:hint="eastAsia"/>
        </w:rPr>
        <w:t>It is</w:t>
      </w:r>
      <w:r w:rsidRPr="006574E8">
        <w:rPr>
          <w:rFonts w:ascii="Arial" w:eastAsiaTheme="minorEastAsia" w:hAnsi="Arial" w:cs="Arial" w:hint="eastAsia"/>
        </w:rPr>
        <w:t xml:space="preserve"> propose</w:t>
      </w:r>
      <w:r>
        <w:rPr>
          <w:rFonts w:ascii="Arial" w:eastAsiaTheme="minorEastAsia" w:hAnsi="Arial" w:cs="Arial" w:hint="eastAsia"/>
          <w:lang w:eastAsia="zh-CN"/>
        </w:rPr>
        <w:t>d</w:t>
      </w:r>
      <w:r w:rsidRPr="006574E8">
        <w:rPr>
          <w:rFonts w:ascii="Arial" w:eastAsiaTheme="minorEastAsia" w:hAnsi="Arial" w:cs="Arial" w:hint="eastAsia"/>
        </w:rPr>
        <w:t xml:space="preserve"> to capture those agreements in the LS to RAN1.</w:t>
      </w:r>
    </w:p>
    <w:p w:rsidR="006574E8" w:rsidRPr="006574E8" w:rsidRDefault="006574E8" w:rsidP="006574E8">
      <w:pPr>
        <w:overflowPunct w:val="0"/>
        <w:autoSpaceDE w:val="0"/>
        <w:autoSpaceDN w:val="0"/>
        <w:adjustRightInd w:val="0"/>
        <w:jc w:val="both"/>
        <w:textAlignment w:val="baseline"/>
        <w:rPr>
          <w:rFonts w:ascii="Arial" w:eastAsiaTheme="minorEastAsia" w:hAnsi="Arial" w:cs="Arial"/>
          <w:lang w:val="en-US" w:eastAsia="zh-CN"/>
        </w:rPr>
      </w:pPr>
    </w:p>
    <w:sectPr w:rsidR="006574E8" w:rsidRPr="006574E8"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4C7" w:rsidRDefault="004D64C7">
      <w:r>
        <w:separator/>
      </w:r>
    </w:p>
  </w:endnote>
  <w:endnote w:type="continuationSeparator" w:id="1">
    <w:p w:rsidR="004D64C7" w:rsidRDefault="004D64C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48" w:rsidRPr="001F38DC" w:rsidRDefault="009328E3">
    <w:pPr>
      <w:pStyle w:val="a4"/>
      <w:rPr>
        <w:b w:val="0"/>
        <w:bCs/>
        <w:i w:val="0"/>
        <w:iCs/>
      </w:rPr>
    </w:pPr>
    <w:r w:rsidRPr="001F38DC">
      <w:rPr>
        <w:rStyle w:val="a5"/>
        <w:b w:val="0"/>
        <w:bCs/>
        <w:i w:val="0"/>
        <w:iCs/>
        <w:color w:val="auto"/>
      </w:rPr>
      <w:fldChar w:fldCharType="begin"/>
    </w:r>
    <w:r w:rsidR="00F04148" w:rsidRPr="001F38DC">
      <w:rPr>
        <w:rStyle w:val="a5"/>
        <w:b w:val="0"/>
        <w:bCs/>
        <w:i w:val="0"/>
        <w:iCs/>
        <w:color w:val="auto"/>
      </w:rPr>
      <w:instrText xml:space="preserve"> PAGE </w:instrText>
    </w:r>
    <w:r w:rsidRPr="001F38DC">
      <w:rPr>
        <w:rStyle w:val="a5"/>
        <w:b w:val="0"/>
        <w:bCs/>
        <w:i w:val="0"/>
        <w:iCs/>
        <w:color w:val="auto"/>
      </w:rPr>
      <w:fldChar w:fldCharType="separate"/>
    </w:r>
    <w:r w:rsidR="005A316A">
      <w:rPr>
        <w:rStyle w:val="a5"/>
        <w:b w:val="0"/>
        <w:bCs/>
        <w:i w:val="0"/>
        <w:iCs/>
        <w:color w:val="auto"/>
      </w:rPr>
      <w:t>2</w:t>
    </w:r>
    <w:r w:rsidRPr="001F38DC">
      <w:rPr>
        <w:rStyle w:val="a5"/>
        <w:b w:val="0"/>
        <w:bCs/>
        <w:i w:val="0"/>
        <w:iCs/>
        <w:color w:val="auto"/>
      </w:rPr>
      <w:fldChar w:fldCharType="end"/>
    </w:r>
    <w:r w:rsidR="00F04148" w:rsidRPr="001F38DC">
      <w:rPr>
        <w:rStyle w:val="a5"/>
        <w:b w:val="0"/>
        <w:bCs/>
        <w:i w:val="0"/>
        <w:iCs/>
        <w:color w:val="auto"/>
      </w:rPr>
      <w:t>/</w:t>
    </w:r>
    <w:r w:rsidRPr="001F38DC">
      <w:rPr>
        <w:rStyle w:val="a5"/>
        <w:b w:val="0"/>
        <w:bCs/>
        <w:i w:val="0"/>
        <w:iCs/>
        <w:color w:val="auto"/>
      </w:rPr>
      <w:fldChar w:fldCharType="begin"/>
    </w:r>
    <w:r w:rsidR="00F04148" w:rsidRPr="001F38DC">
      <w:rPr>
        <w:rStyle w:val="a5"/>
        <w:b w:val="0"/>
        <w:bCs/>
        <w:i w:val="0"/>
        <w:iCs/>
        <w:color w:val="auto"/>
      </w:rPr>
      <w:instrText xml:space="preserve"> NUMPAGES </w:instrText>
    </w:r>
    <w:r w:rsidRPr="001F38DC">
      <w:rPr>
        <w:rStyle w:val="a5"/>
        <w:b w:val="0"/>
        <w:bCs/>
        <w:i w:val="0"/>
        <w:iCs/>
        <w:color w:val="auto"/>
      </w:rPr>
      <w:fldChar w:fldCharType="separate"/>
    </w:r>
    <w:r w:rsidR="005A316A">
      <w:rPr>
        <w:rStyle w:val="a5"/>
        <w:b w:val="0"/>
        <w:bCs/>
        <w:i w:val="0"/>
        <w:iCs/>
        <w:color w:val="auto"/>
      </w:rPr>
      <w:t>3</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4C7" w:rsidRDefault="004D64C7">
      <w:r>
        <w:separator/>
      </w:r>
    </w:p>
  </w:footnote>
  <w:footnote w:type="continuationSeparator" w:id="1">
    <w:p w:rsidR="004D64C7" w:rsidRDefault="004D64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CB08B1"/>
    <w:multiLevelType w:val="hybridMultilevel"/>
    <w:tmpl w:val="5546E0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763B59"/>
    <w:multiLevelType w:val="hybridMultilevel"/>
    <w:tmpl w:val="F01AB95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8E1601"/>
    <w:multiLevelType w:val="hybridMultilevel"/>
    <w:tmpl w:val="D062F6A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B75D87"/>
    <w:multiLevelType w:val="hybridMultilevel"/>
    <w:tmpl w:val="13E0B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9954176"/>
    <w:multiLevelType w:val="hybridMultilevel"/>
    <w:tmpl w:val="C8C6CE9E"/>
    <w:lvl w:ilvl="0" w:tplc="05FA8320">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0">
    <w:nsid w:val="49CF51A3"/>
    <w:multiLevelType w:val="hybridMultilevel"/>
    <w:tmpl w:val="4302EDF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3">
    <w:nsid w:val="4FD73C1B"/>
    <w:multiLevelType w:val="hybridMultilevel"/>
    <w:tmpl w:val="525E42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8">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D40A95"/>
    <w:multiLevelType w:val="hybridMultilevel"/>
    <w:tmpl w:val="D69EF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0"/>
  </w:num>
  <w:num w:numId="3">
    <w:abstractNumId w:val="18"/>
  </w:num>
  <w:num w:numId="4">
    <w:abstractNumId w:val="12"/>
  </w:num>
  <w:num w:numId="5">
    <w:abstractNumId w:val="27"/>
  </w:num>
  <w:num w:numId="6">
    <w:abstractNumId w:val="31"/>
  </w:num>
  <w:num w:numId="7">
    <w:abstractNumId w:val="32"/>
  </w:num>
  <w:num w:numId="8">
    <w:abstractNumId w:val="35"/>
  </w:num>
  <w:num w:numId="9">
    <w:abstractNumId w:val="8"/>
  </w:num>
  <w:num w:numId="10">
    <w:abstractNumId w:val="10"/>
  </w:num>
  <w:num w:numId="11">
    <w:abstractNumId w:val="17"/>
  </w:num>
  <w:num w:numId="12">
    <w:abstractNumId w:val="26"/>
  </w:num>
  <w:num w:numId="13">
    <w:abstractNumId w:val="34"/>
  </w:num>
  <w:num w:numId="14">
    <w:abstractNumId w:val="5"/>
  </w:num>
  <w:num w:numId="15">
    <w:abstractNumId w:val="28"/>
  </w:num>
  <w:num w:numId="16">
    <w:abstractNumId w:val="6"/>
  </w:num>
  <w:num w:numId="17">
    <w:abstractNumId w:val="19"/>
  </w:num>
  <w:num w:numId="18">
    <w:abstractNumId w:val="0"/>
  </w:num>
  <w:num w:numId="19">
    <w:abstractNumId w:val="16"/>
  </w:num>
  <w:num w:numId="20">
    <w:abstractNumId w:val="11"/>
  </w:num>
  <w:num w:numId="21">
    <w:abstractNumId w:val="24"/>
  </w:num>
  <w:num w:numId="22">
    <w:abstractNumId w:val="3"/>
  </w:num>
  <w:num w:numId="23">
    <w:abstractNumId w:val="21"/>
  </w:num>
  <w:num w:numId="24">
    <w:abstractNumId w:val="7"/>
  </w:num>
  <w:num w:numId="25">
    <w:abstractNumId w:val="33"/>
  </w:num>
  <w:num w:numId="26">
    <w:abstractNumId w:val="2"/>
  </w:num>
  <w:num w:numId="27">
    <w:abstractNumId w:val="25"/>
  </w:num>
  <w:num w:numId="28">
    <w:abstractNumId w:val="1"/>
  </w:num>
  <w:num w:numId="29">
    <w:abstractNumId w:val="22"/>
  </w:num>
  <w:num w:numId="3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4"/>
  </w:num>
  <w:num w:numId="33">
    <w:abstractNumId w:val="23"/>
  </w:num>
  <w:num w:numId="34">
    <w:abstractNumId w:val="20"/>
  </w:num>
  <w:num w:numId="35">
    <w:abstractNumId w:val="14"/>
  </w:num>
  <w:num w:numId="36">
    <w:abstractNumId w:val="13"/>
  </w:num>
  <w:num w:numId="37">
    <w:abstractNumId w:val="9"/>
  </w:num>
  <w:num w:numId="38">
    <w:abstractNumId w:val="2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 Chervyakov">
    <w15:presenceInfo w15:providerId="None" w15:userId="Andrey Chervyakov"/>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1741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3251"/>
    <w:rsid w:val="000067CB"/>
    <w:rsid w:val="000077D2"/>
    <w:rsid w:val="0001050C"/>
    <w:rsid w:val="000116E2"/>
    <w:rsid w:val="00013624"/>
    <w:rsid w:val="00013F21"/>
    <w:rsid w:val="000155B6"/>
    <w:rsid w:val="00015949"/>
    <w:rsid w:val="00015E65"/>
    <w:rsid w:val="000166E0"/>
    <w:rsid w:val="00017152"/>
    <w:rsid w:val="0002092C"/>
    <w:rsid w:val="00021070"/>
    <w:rsid w:val="00022679"/>
    <w:rsid w:val="00022B42"/>
    <w:rsid w:val="0002348B"/>
    <w:rsid w:val="000247F2"/>
    <w:rsid w:val="00024C72"/>
    <w:rsid w:val="00024F38"/>
    <w:rsid w:val="000255B8"/>
    <w:rsid w:val="00026966"/>
    <w:rsid w:val="00027123"/>
    <w:rsid w:val="00032602"/>
    <w:rsid w:val="0003301C"/>
    <w:rsid w:val="00034C01"/>
    <w:rsid w:val="000354E2"/>
    <w:rsid w:val="000359A3"/>
    <w:rsid w:val="00035C72"/>
    <w:rsid w:val="00035E1E"/>
    <w:rsid w:val="000362C2"/>
    <w:rsid w:val="0004014B"/>
    <w:rsid w:val="00041118"/>
    <w:rsid w:val="00041FD0"/>
    <w:rsid w:val="00043573"/>
    <w:rsid w:val="00044353"/>
    <w:rsid w:val="00044C81"/>
    <w:rsid w:val="00045ADC"/>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64C1"/>
    <w:rsid w:val="00080175"/>
    <w:rsid w:val="00082687"/>
    <w:rsid w:val="0008294B"/>
    <w:rsid w:val="00083785"/>
    <w:rsid w:val="0008620C"/>
    <w:rsid w:val="00086FEB"/>
    <w:rsid w:val="000871AB"/>
    <w:rsid w:val="00087F4D"/>
    <w:rsid w:val="00090A00"/>
    <w:rsid w:val="000919FD"/>
    <w:rsid w:val="00091B17"/>
    <w:rsid w:val="000927A7"/>
    <w:rsid w:val="000947A9"/>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C0FA2"/>
    <w:rsid w:val="000C1EC7"/>
    <w:rsid w:val="000C2768"/>
    <w:rsid w:val="000C2CBB"/>
    <w:rsid w:val="000C4F52"/>
    <w:rsid w:val="000C5D27"/>
    <w:rsid w:val="000C63B9"/>
    <w:rsid w:val="000C6A91"/>
    <w:rsid w:val="000C7081"/>
    <w:rsid w:val="000C79EC"/>
    <w:rsid w:val="000C7A41"/>
    <w:rsid w:val="000D2FCD"/>
    <w:rsid w:val="000D466D"/>
    <w:rsid w:val="000D63BB"/>
    <w:rsid w:val="000D64C8"/>
    <w:rsid w:val="000D7394"/>
    <w:rsid w:val="000D7DC4"/>
    <w:rsid w:val="000E026E"/>
    <w:rsid w:val="000E1504"/>
    <w:rsid w:val="000E209F"/>
    <w:rsid w:val="000E2438"/>
    <w:rsid w:val="000E2551"/>
    <w:rsid w:val="000E275C"/>
    <w:rsid w:val="000E2C21"/>
    <w:rsid w:val="000E32A7"/>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5F9D"/>
    <w:rsid w:val="00116136"/>
    <w:rsid w:val="0011687C"/>
    <w:rsid w:val="00120A41"/>
    <w:rsid w:val="00122139"/>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56130"/>
    <w:rsid w:val="00160C50"/>
    <w:rsid w:val="00160C94"/>
    <w:rsid w:val="00160E01"/>
    <w:rsid w:val="00160E12"/>
    <w:rsid w:val="00161E08"/>
    <w:rsid w:val="00163ADA"/>
    <w:rsid w:val="0017224C"/>
    <w:rsid w:val="0017499B"/>
    <w:rsid w:val="00174D38"/>
    <w:rsid w:val="00174EE1"/>
    <w:rsid w:val="001759D7"/>
    <w:rsid w:val="00176A05"/>
    <w:rsid w:val="00176BBF"/>
    <w:rsid w:val="00180F9E"/>
    <w:rsid w:val="0018209B"/>
    <w:rsid w:val="0018399C"/>
    <w:rsid w:val="00184886"/>
    <w:rsid w:val="00185A75"/>
    <w:rsid w:val="00186F25"/>
    <w:rsid w:val="0018784C"/>
    <w:rsid w:val="00190D25"/>
    <w:rsid w:val="0019289B"/>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6DD"/>
    <w:rsid w:val="001A73C0"/>
    <w:rsid w:val="001B0EEE"/>
    <w:rsid w:val="001B3419"/>
    <w:rsid w:val="001B3D33"/>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5968"/>
    <w:rsid w:val="001F0200"/>
    <w:rsid w:val="001F0938"/>
    <w:rsid w:val="001F142C"/>
    <w:rsid w:val="001F1933"/>
    <w:rsid w:val="001F2D4A"/>
    <w:rsid w:val="001F3F14"/>
    <w:rsid w:val="001F4C1D"/>
    <w:rsid w:val="00200AF9"/>
    <w:rsid w:val="00200BFF"/>
    <w:rsid w:val="00201ABA"/>
    <w:rsid w:val="00204811"/>
    <w:rsid w:val="00205CD8"/>
    <w:rsid w:val="00207740"/>
    <w:rsid w:val="00211C34"/>
    <w:rsid w:val="002122B8"/>
    <w:rsid w:val="00216DB4"/>
    <w:rsid w:val="00217527"/>
    <w:rsid w:val="00221294"/>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4D55"/>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4D7C"/>
    <w:rsid w:val="00265352"/>
    <w:rsid w:val="002661E6"/>
    <w:rsid w:val="0026677E"/>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657"/>
    <w:rsid w:val="002A0508"/>
    <w:rsid w:val="002A194D"/>
    <w:rsid w:val="002A319F"/>
    <w:rsid w:val="002A4BB8"/>
    <w:rsid w:val="002A5BD6"/>
    <w:rsid w:val="002A6D62"/>
    <w:rsid w:val="002A7004"/>
    <w:rsid w:val="002B21B6"/>
    <w:rsid w:val="002B244F"/>
    <w:rsid w:val="002B3428"/>
    <w:rsid w:val="002B3556"/>
    <w:rsid w:val="002B460D"/>
    <w:rsid w:val="002B4FE5"/>
    <w:rsid w:val="002B6DFA"/>
    <w:rsid w:val="002C1484"/>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888"/>
    <w:rsid w:val="003274A7"/>
    <w:rsid w:val="00327D65"/>
    <w:rsid w:val="003300A6"/>
    <w:rsid w:val="0033222B"/>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091D"/>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1D6F"/>
    <w:rsid w:val="0036208C"/>
    <w:rsid w:val="00366817"/>
    <w:rsid w:val="00367859"/>
    <w:rsid w:val="00370097"/>
    <w:rsid w:val="00370210"/>
    <w:rsid w:val="00372B74"/>
    <w:rsid w:val="00373A6C"/>
    <w:rsid w:val="00375665"/>
    <w:rsid w:val="00376AA6"/>
    <w:rsid w:val="00382728"/>
    <w:rsid w:val="003844DE"/>
    <w:rsid w:val="00384E1A"/>
    <w:rsid w:val="0038541B"/>
    <w:rsid w:val="00385977"/>
    <w:rsid w:val="00390B0A"/>
    <w:rsid w:val="00391094"/>
    <w:rsid w:val="0039308C"/>
    <w:rsid w:val="003930AB"/>
    <w:rsid w:val="00393A19"/>
    <w:rsid w:val="00395DBA"/>
    <w:rsid w:val="00396116"/>
    <w:rsid w:val="003966DF"/>
    <w:rsid w:val="00396A20"/>
    <w:rsid w:val="00397FAD"/>
    <w:rsid w:val="003A0973"/>
    <w:rsid w:val="003A0E1C"/>
    <w:rsid w:val="003A1DCC"/>
    <w:rsid w:val="003A24D1"/>
    <w:rsid w:val="003A281A"/>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624D3"/>
    <w:rsid w:val="00462A41"/>
    <w:rsid w:val="00465837"/>
    <w:rsid w:val="00466FD6"/>
    <w:rsid w:val="00467472"/>
    <w:rsid w:val="00471CDF"/>
    <w:rsid w:val="00474E25"/>
    <w:rsid w:val="004774B6"/>
    <w:rsid w:val="00480302"/>
    <w:rsid w:val="00481060"/>
    <w:rsid w:val="00481E52"/>
    <w:rsid w:val="00482921"/>
    <w:rsid w:val="00482BBB"/>
    <w:rsid w:val="0048370A"/>
    <w:rsid w:val="00484FFF"/>
    <w:rsid w:val="0048719F"/>
    <w:rsid w:val="004874DD"/>
    <w:rsid w:val="0048767F"/>
    <w:rsid w:val="00487F2D"/>
    <w:rsid w:val="0049287C"/>
    <w:rsid w:val="00493E49"/>
    <w:rsid w:val="004960AC"/>
    <w:rsid w:val="004968FB"/>
    <w:rsid w:val="004A067B"/>
    <w:rsid w:val="004A1258"/>
    <w:rsid w:val="004A3F4E"/>
    <w:rsid w:val="004A4F50"/>
    <w:rsid w:val="004A7F65"/>
    <w:rsid w:val="004B2025"/>
    <w:rsid w:val="004B2074"/>
    <w:rsid w:val="004B2AF6"/>
    <w:rsid w:val="004B5BF0"/>
    <w:rsid w:val="004B707F"/>
    <w:rsid w:val="004B76E5"/>
    <w:rsid w:val="004B7CEA"/>
    <w:rsid w:val="004C02BF"/>
    <w:rsid w:val="004C1CB2"/>
    <w:rsid w:val="004C22ED"/>
    <w:rsid w:val="004C58CF"/>
    <w:rsid w:val="004C6186"/>
    <w:rsid w:val="004C7573"/>
    <w:rsid w:val="004D0929"/>
    <w:rsid w:val="004D17E3"/>
    <w:rsid w:val="004D1AC3"/>
    <w:rsid w:val="004D2172"/>
    <w:rsid w:val="004D39F9"/>
    <w:rsid w:val="004D64C7"/>
    <w:rsid w:val="004D6EE8"/>
    <w:rsid w:val="004D7700"/>
    <w:rsid w:val="004E19BD"/>
    <w:rsid w:val="004E3353"/>
    <w:rsid w:val="004E3809"/>
    <w:rsid w:val="004E4755"/>
    <w:rsid w:val="004E74A8"/>
    <w:rsid w:val="004F0BEA"/>
    <w:rsid w:val="004F1233"/>
    <w:rsid w:val="004F24F6"/>
    <w:rsid w:val="004F29EA"/>
    <w:rsid w:val="004F3494"/>
    <w:rsid w:val="004F3CD2"/>
    <w:rsid w:val="004F424E"/>
    <w:rsid w:val="004F5DD4"/>
    <w:rsid w:val="004F695C"/>
    <w:rsid w:val="004F6B6F"/>
    <w:rsid w:val="004F6F24"/>
    <w:rsid w:val="00500045"/>
    <w:rsid w:val="005003ED"/>
    <w:rsid w:val="005005AF"/>
    <w:rsid w:val="005011F6"/>
    <w:rsid w:val="005045E9"/>
    <w:rsid w:val="00504623"/>
    <w:rsid w:val="00505616"/>
    <w:rsid w:val="00505C19"/>
    <w:rsid w:val="005076FA"/>
    <w:rsid w:val="00511C2A"/>
    <w:rsid w:val="00511FF3"/>
    <w:rsid w:val="00513AA0"/>
    <w:rsid w:val="00513DF3"/>
    <w:rsid w:val="00515ECA"/>
    <w:rsid w:val="005202DC"/>
    <w:rsid w:val="00520697"/>
    <w:rsid w:val="005227AB"/>
    <w:rsid w:val="0052509F"/>
    <w:rsid w:val="0052519A"/>
    <w:rsid w:val="00526540"/>
    <w:rsid w:val="00526856"/>
    <w:rsid w:val="005319DF"/>
    <w:rsid w:val="00531A8A"/>
    <w:rsid w:val="005350E7"/>
    <w:rsid w:val="00535C31"/>
    <w:rsid w:val="005367E8"/>
    <w:rsid w:val="005368CD"/>
    <w:rsid w:val="0053775A"/>
    <w:rsid w:val="005436C3"/>
    <w:rsid w:val="00544618"/>
    <w:rsid w:val="005449AD"/>
    <w:rsid w:val="00544CAC"/>
    <w:rsid w:val="00544DD9"/>
    <w:rsid w:val="00545FAD"/>
    <w:rsid w:val="00546758"/>
    <w:rsid w:val="0055079C"/>
    <w:rsid w:val="00551317"/>
    <w:rsid w:val="0055240B"/>
    <w:rsid w:val="0055263F"/>
    <w:rsid w:val="005526A6"/>
    <w:rsid w:val="00553698"/>
    <w:rsid w:val="005548E9"/>
    <w:rsid w:val="005548F7"/>
    <w:rsid w:val="00555C47"/>
    <w:rsid w:val="005568DF"/>
    <w:rsid w:val="00560337"/>
    <w:rsid w:val="005649EB"/>
    <w:rsid w:val="00564DC8"/>
    <w:rsid w:val="00575EE9"/>
    <w:rsid w:val="00575FDD"/>
    <w:rsid w:val="005770C2"/>
    <w:rsid w:val="0057737C"/>
    <w:rsid w:val="00577494"/>
    <w:rsid w:val="005808AC"/>
    <w:rsid w:val="0058103C"/>
    <w:rsid w:val="00581736"/>
    <w:rsid w:val="0058375A"/>
    <w:rsid w:val="005841C8"/>
    <w:rsid w:val="00585E16"/>
    <w:rsid w:val="00585EFB"/>
    <w:rsid w:val="005860BA"/>
    <w:rsid w:val="00587D59"/>
    <w:rsid w:val="00587DD4"/>
    <w:rsid w:val="00592ED4"/>
    <w:rsid w:val="00594FDD"/>
    <w:rsid w:val="005952A6"/>
    <w:rsid w:val="00596443"/>
    <w:rsid w:val="005965C6"/>
    <w:rsid w:val="005A0BA2"/>
    <w:rsid w:val="005A0CDB"/>
    <w:rsid w:val="005A2885"/>
    <w:rsid w:val="005A316A"/>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5871"/>
    <w:rsid w:val="005E5D1D"/>
    <w:rsid w:val="005E6F30"/>
    <w:rsid w:val="005E7346"/>
    <w:rsid w:val="005F007C"/>
    <w:rsid w:val="005F0360"/>
    <w:rsid w:val="005F2182"/>
    <w:rsid w:val="005F35E2"/>
    <w:rsid w:val="005F402C"/>
    <w:rsid w:val="005F5CE2"/>
    <w:rsid w:val="005F611F"/>
    <w:rsid w:val="005F6C2B"/>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2E73"/>
    <w:rsid w:val="006336D9"/>
    <w:rsid w:val="006355C8"/>
    <w:rsid w:val="006363C9"/>
    <w:rsid w:val="00637138"/>
    <w:rsid w:val="00637A34"/>
    <w:rsid w:val="00641475"/>
    <w:rsid w:val="00641C6A"/>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74E8"/>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192D"/>
    <w:rsid w:val="00692C5D"/>
    <w:rsid w:val="0069369C"/>
    <w:rsid w:val="00694E70"/>
    <w:rsid w:val="0069761D"/>
    <w:rsid w:val="006976F5"/>
    <w:rsid w:val="006A040E"/>
    <w:rsid w:val="006A0458"/>
    <w:rsid w:val="006A098C"/>
    <w:rsid w:val="006A1330"/>
    <w:rsid w:val="006A13B2"/>
    <w:rsid w:val="006A190C"/>
    <w:rsid w:val="006A2DA3"/>
    <w:rsid w:val="006A4734"/>
    <w:rsid w:val="006A546A"/>
    <w:rsid w:val="006A77D5"/>
    <w:rsid w:val="006A7A89"/>
    <w:rsid w:val="006B05BD"/>
    <w:rsid w:val="006B0D78"/>
    <w:rsid w:val="006B11BD"/>
    <w:rsid w:val="006B4F89"/>
    <w:rsid w:val="006B5960"/>
    <w:rsid w:val="006B5D89"/>
    <w:rsid w:val="006B60B7"/>
    <w:rsid w:val="006B7E27"/>
    <w:rsid w:val="006C09AE"/>
    <w:rsid w:val="006C185A"/>
    <w:rsid w:val="006C1BC0"/>
    <w:rsid w:val="006C2099"/>
    <w:rsid w:val="006C240E"/>
    <w:rsid w:val="006C2B69"/>
    <w:rsid w:val="006C35EC"/>
    <w:rsid w:val="006C50F2"/>
    <w:rsid w:val="006C5D41"/>
    <w:rsid w:val="006C60BD"/>
    <w:rsid w:val="006C69E6"/>
    <w:rsid w:val="006C7218"/>
    <w:rsid w:val="006C7BF4"/>
    <w:rsid w:val="006D0A08"/>
    <w:rsid w:val="006D1C3C"/>
    <w:rsid w:val="006D520F"/>
    <w:rsid w:val="006D5DB7"/>
    <w:rsid w:val="006D6322"/>
    <w:rsid w:val="006D6D95"/>
    <w:rsid w:val="006D7E82"/>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5E8F"/>
    <w:rsid w:val="00727064"/>
    <w:rsid w:val="007270F5"/>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124F"/>
    <w:rsid w:val="0075274F"/>
    <w:rsid w:val="00753985"/>
    <w:rsid w:val="00754861"/>
    <w:rsid w:val="00756183"/>
    <w:rsid w:val="00756904"/>
    <w:rsid w:val="00761B98"/>
    <w:rsid w:val="00761F22"/>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1EBD"/>
    <w:rsid w:val="00784459"/>
    <w:rsid w:val="0078503C"/>
    <w:rsid w:val="00785A7E"/>
    <w:rsid w:val="00785B69"/>
    <w:rsid w:val="00785F9D"/>
    <w:rsid w:val="00786091"/>
    <w:rsid w:val="00786807"/>
    <w:rsid w:val="00787799"/>
    <w:rsid w:val="00787B4D"/>
    <w:rsid w:val="00790470"/>
    <w:rsid w:val="00791057"/>
    <w:rsid w:val="007919C9"/>
    <w:rsid w:val="00793147"/>
    <w:rsid w:val="00793BF7"/>
    <w:rsid w:val="007946A5"/>
    <w:rsid w:val="00795A9E"/>
    <w:rsid w:val="00795DC0"/>
    <w:rsid w:val="007A0356"/>
    <w:rsid w:val="007A08CD"/>
    <w:rsid w:val="007A2468"/>
    <w:rsid w:val="007A4FBB"/>
    <w:rsid w:val="007A602B"/>
    <w:rsid w:val="007A733D"/>
    <w:rsid w:val="007A754C"/>
    <w:rsid w:val="007A77E1"/>
    <w:rsid w:val="007A78C9"/>
    <w:rsid w:val="007B23E0"/>
    <w:rsid w:val="007B2B85"/>
    <w:rsid w:val="007B5089"/>
    <w:rsid w:val="007B537B"/>
    <w:rsid w:val="007C0C8A"/>
    <w:rsid w:val="007C21F7"/>
    <w:rsid w:val="007C505C"/>
    <w:rsid w:val="007C651C"/>
    <w:rsid w:val="007C6830"/>
    <w:rsid w:val="007D1C04"/>
    <w:rsid w:val="007D3991"/>
    <w:rsid w:val="007D5866"/>
    <w:rsid w:val="007D5CE6"/>
    <w:rsid w:val="007D71FB"/>
    <w:rsid w:val="007E0601"/>
    <w:rsid w:val="007E1B4F"/>
    <w:rsid w:val="007E28BC"/>
    <w:rsid w:val="007E38A4"/>
    <w:rsid w:val="007E5682"/>
    <w:rsid w:val="007E7D47"/>
    <w:rsid w:val="007E7EBC"/>
    <w:rsid w:val="007F0546"/>
    <w:rsid w:val="007F08D3"/>
    <w:rsid w:val="007F2050"/>
    <w:rsid w:val="007F2939"/>
    <w:rsid w:val="007F4CB9"/>
    <w:rsid w:val="007F6020"/>
    <w:rsid w:val="007F738A"/>
    <w:rsid w:val="00800C11"/>
    <w:rsid w:val="00801A42"/>
    <w:rsid w:val="00802014"/>
    <w:rsid w:val="00802465"/>
    <w:rsid w:val="008028F7"/>
    <w:rsid w:val="008039C3"/>
    <w:rsid w:val="0080587C"/>
    <w:rsid w:val="0080624F"/>
    <w:rsid w:val="0080630B"/>
    <w:rsid w:val="00806C35"/>
    <w:rsid w:val="0080734A"/>
    <w:rsid w:val="008078BA"/>
    <w:rsid w:val="00810BDD"/>
    <w:rsid w:val="00810D0E"/>
    <w:rsid w:val="00812083"/>
    <w:rsid w:val="00812418"/>
    <w:rsid w:val="00812ECB"/>
    <w:rsid w:val="008137D5"/>
    <w:rsid w:val="0081513E"/>
    <w:rsid w:val="00817669"/>
    <w:rsid w:val="00821EB7"/>
    <w:rsid w:val="00822904"/>
    <w:rsid w:val="00824DC3"/>
    <w:rsid w:val="008250A3"/>
    <w:rsid w:val="008266AC"/>
    <w:rsid w:val="00826FF1"/>
    <w:rsid w:val="008316A4"/>
    <w:rsid w:val="00831B34"/>
    <w:rsid w:val="00832BBB"/>
    <w:rsid w:val="0083340D"/>
    <w:rsid w:val="00834128"/>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B9C"/>
    <w:rsid w:val="00854802"/>
    <w:rsid w:val="008551DD"/>
    <w:rsid w:val="00856245"/>
    <w:rsid w:val="008565E9"/>
    <w:rsid w:val="0085685A"/>
    <w:rsid w:val="008568C2"/>
    <w:rsid w:val="00856C37"/>
    <w:rsid w:val="008573FB"/>
    <w:rsid w:val="00861389"/>
    <w:rsid w:val="008616D4"/>
    <w:rsid w:val="00864FEB"/>
    <w:rsid w:val="00865AB7"/>
    <w:rsid w:val="0086784C"/>
    <w:rsid w:val="00867CEF"/>
    <w:rsid w:val="00870EED"/>
    <w:rsid w:val="00874E55"/>
    <w:rsid w:val="008756A7"/>
    <w:rsid w:val="00877647"/>
    <w:rsid w:val="008847ED"/>
    <w:rsid w:val="00884E2B"/>
    <w:rsid w:val="008850CA"/>
    <w:rsid w:val="00887327"/>
    <w:rsid w:val="0088732A"/>
    <w:rsid w:val="00887D76"/>
    <w:rsid w:val="00887DC3"/>
    <w:rsid w:val="008905F4"/>
    <w:rsid w:val="0089468E"/>
    <w:rsid w:val="008946F3"/>
    <w:rsid w:val="008A00F9"/>
    <w:rsid w:val="008A0439"/>
    <w:rsid w:val="008A0F99"/>
    <w:rsid w:val="008A2185"/>
    <w:rsid w:val="008A3382"/>
    <w:rsid w:val="008A6388"/>
    <w:rsid w:val="008A659F"/>
    <w:rsid w:val="008A6976"/>
    <w:rsid w:val="008A6F3F"/>
    <w:rsid w:val="008A7F1B"/>
    <w:rsid w:val="008B012E"/>
    <w:rsid w:val="008B046A"/>
    <w:rsid w:val="008B0FAB"/>
    <w:rsid w:val="008B11A2"/>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30BB"/>
    <w:rsid w:val="008C5325"/>
    <w:rsid w:val="008D0655"/>
    <w:rsid w:val="008D1BE6"/>
    <w:rsid w:val="008D2408"/>
    <w:rsid w:val="008D320A"/>
    <w:rsid w:val="008D37B8"/>
    <w:rsid w:val="008D490D"/>
    <w:rsid w:val="008D578C"/>
    <w:rsid w:val="008D602F"/>
    <w:rsid w:val="008D6DE8"/>
    <w:rsid w:val="008D7A04"/>
    <w:rsid w:val="008E0E44"/>
    <w:rsid w:val="008E20B9"/>
    <w:rsid w:val="008E31AE"/>
    <w:rsid w:val="008E3990"/>
    <w:rsid w:val="008E4403"/>
    <w:rsid w:val="008E61E4"/>
    <w:rsid w:val="008E6EFD"/>
    <w:rsid w:val="008E7D48"/>
    <w:rsid w:val="008F10AB"/>
    <w:rsid w:val="008F1372"/>
    <w:rsid w:val="008F2A8B"/>
    <w:rsid w:val="008F3802"/>
    <w:rsid w:val="008F42A0"/>
    <w:rsid w:val="008F5B2E"/>
    <w:rsid w:val="008F5E53"/>
    <w:rsid w:val="008F62B2"/>
    <w:rsid w:val="008F74A2"/>
    <w:rsid w:val="008F760E"/>
    <w:rsid w:val="00900EA9"/>
    <w:rsid w:val="00901224"/>
    <w:rsid w:val="00903689"/>
    <w:rsid w:val="00903E21"/>
    <w:rsid w:val="00904C02"/>
    <w:rsid w:val="009058AD"/>
    <w:rsid w:val="00906660"/>
    <w:rsid w:val="0090709C"/>
    <w:rsid w:val="00907A70"/>
    <w:rsid w:val="009105B3"/>
    <w:rsid w:val="0091075B"/>
    <w:rsid w:val="00911332"/>
    <w:rsid w:val="00911DEC"/>
    <w:rsid w:val="00915FDB"/>
    <w:rsid w:val="00916522"/>
    <w:rsid w:val="00917BC3"/>
    <w:rsid w:val="009200A3"/>
    <w:rsid w:val="00920B30"/>
    <w:rsid w:val="00922029"/>
    <w:rsid w:val="00922E01"/>
    <w:rsid w:val="00924158"/>
    <w:rsid w:val="009245FE"/>
    <w:rsid w:val="00925A80"/>
    <w:rsid w:val="00926079"/>
    <w:rsid w:val="00927C12"/>
    <w:rsid w:val="009311BF"/>
    <w:rsid w:val="009316B5"/>
    <w:rsid w:val="009328E3"/>
    <w:rsid w:val="00933F25"/>
    <w:rsid w:val="00936498"/>
    <w:rsid w:val="009403CB"/>
    <w:rsid w:val="00940F9B"/>
    <w:rsid w:val="009413C4"/>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908A8"/>
    <w:rsid w:val="00991B0F"/>
    <w:rsid w:val="00993C81"/>
    <w:rsid w:val="00993DA1"/>
    <w:rsid w:val="00994572"/>
    <w:rsid w:val="00994575"/>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0E32"/>
    <w:rsid w:val="009C15ED"/>
    <w:rsid w:val="009C49FE"/>
    <w:rsid w:val="009C53C2"/>
    <w:rsid w:val="009C79FE"/>
    <w:rsid w:val="009D0260"/>
    <w:rsid w:val="009D08B2"/>
    <w:rsid w:val="009D0C5C"/>
    <w:rsid w:val="009D1EEF"/>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079E8"/>
    <w:rsid w:val="00A11452"/>
    <w:rsid w:val="00A11C37"/>
    <w:rsid w:val="00A144BC"/>
    <w:rsid w:val="00A1584D"/>
    <w:rsid w:val="00A16096"/>
    <w:rsid w:val="00A16D15"/>
    <w:rsid w:val="00A16F12"/>
    <w:rsid w:val="00A24755"/>
    <w:rsid w:val="00A25540"/>
    <w:rsid w:val="00A27BFF"/>
    <w:rsid w:val="00A30561"/>
    <w:rsid w:val="00A30B94"/>
    <w:rsid w:val="00A314F0"/>
    <w:rsid w:val="00A317DE"/>
    <w:rsid w:val="00A31A68"/>
    <w:rsid w:val="00A32B89"/>
    <w:rsid w:val="00A32EFC"/>
    <w:rsid w:val="00A36D43"/>
    <w:rsid w:val="00A37399"/>
    <w:rsid w:val="00A407A7"/>
    <w:rsid w:val="00A4122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479D"/>
    <w:rsid w:val="00A6574F"/>
    <w:rsid w:val="00A65C7D"/>
    <w:rsid w:val="00A66A99"/>
    <w:rsid w:val="00A7006D"/>
    <w:rsid w:val="00A721B4"/>
    <w:rsid w:val="00A74991"/>
    <w:rsid w:val="00A75356"/>
    <w:rsid w:val="00A75FF8"/>
    <w:rsid w:val="00A7649A"/>
    <w:rsid w:val="00A7655B"/>
    <w:rsid w:val="00A76A37"/>
    <w:rsid w:val="00A76B49"/>
    <w:rsid w:val="00A81CB9"/>
    <w:rsid w:val="00A81EF0"/>
    <w:rsid w:val="00A83129"/>
    <w:rsid w:val="00A84013"/>
    <w:rsid w:val="00A849E9"/>
    <w:rsid w:val="00A84D06"/>
    <w:rsid w:val="00A856AA"/>
    <w:rsid w:val="00A85AB2"/>
    <w:rsid w:val="00A86DD8"/>
    <w:rsid w:val="00A87658"/>
    <w:rsid w:val="00A905F4"/>
    <w:rsid w:val="00A91D6E"/>
    <w:rsid w:val="00A93067"/>
    <w:rsid w:val="00A93CA3"/>
    <w:rsid w:val="00A94993"/>
    <w:rsid w:val="00A968D8"/>
    <w:rsid w:val="00A97796"/>
    <w:rsid w:val="00A97AFF"/>
    <w:rsid w:val="00A97EA9"/>
    <w:rsid w:val="00AA10FF"/>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5BA4"/>
    <w:rsid w:val="00B07F7E"/>
    <w:rsid w:val="00B10A0D"/>
    <w:rsid w:val="00B10D92"/>
    <w:rsid w:val="00B11D33"/>
    <w:rsid w:val="00B13537"/>
    <w:rsid w:val="00B13AA3"/>
    <w:rsid w:val="00B15296"/>
    <w:rsid w:val="00B163D6"/>
    <w:rsid w:val="00B1648E"/>
    <w:rsid w:val="00B21464"/>
    <w:rsid w:val="00B21A17"/>
    <w:rsid w:val="00B22CDD"/>
    <w:rsid w:val="00B248B7"/>
    <w:rsid w:val="00B2675D"/>
    <w:rsid w:val="00B275EE"/>
    <w:rsid w:val="00B31460"/>
    <w:rsid w:val="00B31B04"/>
    <w:rsid w:val="00B320A2"/>
    <w:rsid w:val="00B332DB"/>
    <w:rsid w:val="00B337FD"/>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898"/>
    <w:rsid w:val="00B513A7"/>
    <w:rsid w:val="00B547DF"/>
    <w:rsid w:val="00B559CE"/>
    <w:rsid w:val="00B565F3"/>
    <w:rsid w:val="00B56812"/>
    <w:rsid w:val="00B5695A"/>
    <w:rsid w:val="00B57BBE"/>
    <w:rsid w:val="00B60CF8"/>
    <w:rsid w:val="00B61650"/>
    <w:rsid w:val="00B62F4C"/>
    <w:rsid w:val="00B63558"/>
    <w:rsid w:val="00B63E45"/>
    <w:rsid w:val="00B64184"/>
    <w:rsid w:val="00B64856"/>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2109"/>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B0290"/>
    <w:rsid w:val="00BB2E23"/>
    <w:rsid w:val="00BB373D"/>
    <w:rsid w:val="00BB5A5A"/>
    <w:rsid w:val="00BB74EB"/>
    <w:rsid w:val="00BB7D84"/>
    <w:rsid w:val="00BC2464"/>
    <w:rsid w:val="00BC29A1"/>
    <w:rsid w:val="00BC49E6"/>
    <w:rsid w:val="00BC52B1"/>
    <w:rsid w:val="00BC5B9D"/>
    <w:rsid w:val="00BC6E9C"/>
    <w:rsid w:val="00BC770A"/>
    <w:rsid w:val="00BD1263"/>
    <w:rsid w:val="00BD3531"/>
    <w:rsid w:val="00BD4EE2"/>
    <w:rsid w:val="00BD7111"/>
    <w:rsid w:val="00BD7FDD"/>
    <w:rsid w:val="00BE1FDF"/>
    <w:rsid w:val="00BE2F00"/>
    <w:rsid w:val="00BE56EA"/>
    <w:rsid w:val="00BE5CC0"/>
    <w:rsid w:val="00BE5ED4"/>
    <w:rsid w:val="00BE72A6"/>
    <w:rsid w:val="00BF1E0C"/>
    <w:rsid w:val="00BF2823"/>
    <w:rsid w:val="00BF37C9"/>
    <w:rsid w:val="00BF3ACA"/>
    <w:rsid w:val="00BF416F"/>
    <w:rsid w:val="00C009BF"/>
    <w:rsid w:val="00C00F14"/>
    <w:rsid w:val="00C02CF0"/>
    <w:rsid w:val="00C0345D"/>
    <w:rsid w:val="00C048E1"/>
    <w:rsid w:val="00C04C18"/>
    <w:rsid w:val="00C04D7B"/>
    <w:rsid w:val="00C062FD"/>
    <w:rsid w:val="00C06CBF"/>
    <w:rsid w:val="00C1089E"/>
    <w:rsid w:val="00C20400"/>
    <w:rsid w:val="00C21BAE"/>
    <w:rsid w:val="00C21C83"/>
    <w:rsid w:val="00C22CC8"/>
    <w:rsid w:val="00C24022"/>
    <w:rsid w:val="00C24041"/>
    <w:rsid w:val="00C2534B"/>
    <w:rsid w:val="00C25A60"/>
    <w:rsid w:val="00C2602F"/>
    <w:rsid w:val="00C262E7"/>
    <w:rsid w:val="00C26350"/>
    <w:rsid w:val="00C27B59"/>
    <w:rsid w:val="00C347E8"/>
    <w:rsid w:val="00C36952"/>
    <w:rsid w:val="00C371F7"/>
    <w:rsid w:val="00C37713"/>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3D7F"/>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80D82"/>
    <w:rsid w:val="00C81286"/>
    <w:rsid w:val="00C81F6C"/>
    <w:rsid w:val="00C82768"/>
    <w:rsid w:val="00C83646"/>
    <w:rsid w:val="00C85C4A"/>
    <w:rsid w:val="00C8736B"/>
    <w:rsid w:val="00C87C8C"/>
    <w:rsid w:val="00C910C8"/>
    <w:rsid w:val="00C91B2C"/>
    <w:rsid w:val="00C92735"/>
    <w:rsid w:val="00C94095"/>
    <w:rsid w:val="00C941D0"/>
    <w:rsid w:val="00C95D57"/>
    <w:rsid w:val="00C9661A"/>
    <w:rsid w:val="00C975DC"/>
    <w:rsid w:val="00CA0218"/>
    <w:rsid w:val="00CA0DCA"/>
    <w:rsid w:val="00CA19DE"/>
    <w:rsid w:val="00CA2908"/>
    <w:rsid w:val="00CA3CF9"/>
    <w:rsid w:val="00CA3F19"/>
    <w:rsid w:val="00CA424C"/>
    <w:rsid w:val="00CA6144"/>
    <w:rsid w:val="00CA6277"/>
    <w:rsid w:val="00CA66C9"/>
    <w:rsid w:val="00CB262F"/>
    <w:rsid w:val="00CB2DE0"/>
    <w:rsid w:val="00CB2F80"/>
    <w:rsid w:val="00CB3554"/>
    <w:rsid w:val="00CB363F"/>
    <w:rsid w:val="00CB3CE7"/>
    <w:rsid w:val="00CB49D6"/>
    <w:rsid w:val="00CB6B30"/>
    <w:rsid w:val="00CB78A1"/>
    <w:rsid w:val="00CC1F90"/>
    <w:rsid w:val="00CC321F"/>
    <w:rsid w:val="00CC35D6"/>
    <w:rsid w:val="00CC4F18"/>
    <w:rsid w:val="00CC5098"/>
    <w:rsid w:val="00CC5F3B"/>
    <w:rsid w:val="00CC6CD1"/>
    <w:rsid w:val="00CC775A"/>
    <w:rsid w:val="00CC79F5"/>
    <w:rsid w:val="00CD0D02"/>
    <w:rsid w:val="00CD13D4"/>
    <w:rsid w:val="00CD31BB"/>
    <w:rsid w:val="00CD4EE2"/>
    <w:rsid w:val="00CD5EC6"/>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5DE"/>
    <w:rsid w:val="00CF57B2"/>
    <w:rsid w:val="00CF7D02"/>
    <w:rsid w:val="00D00802"/>
    <w:rsid w:val="00D014F2"/>
    <w:rsid w:val="00D02BEC"/>
    <w:rsid w:val="00D0392C"/>
    <w:rsid w:val="00D067F8"/>
    <w:rsid w:val="00D06AAC"/>
    <w:rsid w:val="00D10702"/>
    <w:rsid w:val="00D10A6F"/>
    <w:rsid w:val="00D114F4"/>
    <w:rsid w:val="00D13615"/>
    <w:rsid w:val="00D13E01"/>
    <w:rsid w:val="00D1432E"/>
    <w:rsid w:val="00D1780F"/>
    <w:rsid w:val="00D20E75"/>
    <w:rsid w:val="00D2105C"/>
    <w:rsid w:val="00D220D8"/>
    <w:rsid w:val="00D23817"/>
    <w:rsid w:val="00D23925"/>
    <w:rsid w:val="00D24678"/>
    <w:rsid w:val="00D251A4"/>
    <w:rsid w:val="00D2759D"/>
    <w:rsid w:val="00D31B5C"/>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4E4"/>
    <w:rsid w:val="00D54679"/>
    <w:rsid w:val="00D5560B"/>
    <w:rsid w:val="00D5711B"/>
    <w:rsid w:val="00D61B4B"/>
    <w:rsid w:val="00D61FE3"/>
    <w:rsid w:val="00D62056"/>
    <w:rsid w:val="00D62308"/>
    <w:rsid w:val="00D630D5"/>
    <w:rsid w:val="00D63479"/>
    <w:rsid w:val="00D66236"/>
    <w:rsid w:val="00D7135E"/>
    <w:rsid w:val="00D72DCE"/>
    <w:rsid w:val="00D73670"/>
    <w:rsid w:val="00D74E78"/>
    <w:rsid w:val="00D75045"/>
    <w:rsid w:val="00D75658"/>
    <w:rsid w:val="00D7568F"/>
    <w:rsid w:val="00D76C61"/>
    <w:rsid w:val="00D807DA"/>
    <w:rsid w:val="00D81489"/>
    <w:rsid w:val="00D81B99"/>
    <w:rsid w:val="00D83B1B"/>
    <w:rsid w:val="00D85383"/>
    <w:rsid w:val="00D8558E"/>
    <w:rsid w:val="00D85809"/>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624"/>
    <w:rsid w:val="00DC00E6"/>
    <w:rsid w:val="00DC070A"/>
    <w:rsid w:val="00DC123F"/>
    <w:rsid w:val="00DC3B48"/>
    <w:rsid w:val="00DC4F19"/>
    <w:rsid w:val="00DC75A8"/>
    <w:rsid w:val="00DD03D7"/>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85C"/>
    <w:rsid w:val="00DF0407"/>
    <w:rsid w:val="00DF169D"/>
    <w:rsid w:val="00DF23DB"/>
    <w:rsid w:val="00DF2416"/>
    <w:rsid w:val="00DF2493"/>
    <w:rsid w:val="00DF2BCF"/>
    <w:rsid w:val="00DF6FE8"/>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74DC"/>
    <w:rsid w:val="00E707EE"/>
    <w:rsid w:val="00E71F64"/>
    <w:rsid w:val="00E77D67"/>
    <w:rsid w:val="00E80394"/>
    <w:rsid w:val="00E80F57"/>
    <w:rsid w:val="00E81994"/>
    <w:rsid w:val="00E81BAF"/>
    <w:rsid w:val="00E8397C"/>
    <w:rsid w:val="00E84CC6"/>
    <w:rsid w:val="00E853F3"/>
    <w:rsid w:val="00E85714"/>
    <w:rsid w:val="00E85B1C"/>
    <w:rsid w:val="00E90CC1"/>
    <w:rsid w:val="00E95064"/>
    <w:rsid w:val="00E95AD0"/>
    <w:rsid w:val="00E9720B"/>
    <w:rsid w:val="00E97AC5"/>
    <w:rsid w:val="00EA20CF"/>
    <w:rsid w:val="00EA2328"/>
    <w:rsid w:val="00EA3127"/>
    <w:rsid w:val="00EA3707"/>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19C2"/>
    <w:rsid w:val="00F01D51"/>
    <w:rsid w:val="00F04148"/>
    <w:rsid w:val="00F05E97"/>
    <w:rsid w:val="00F072D7"/>
    <w:rsid w:val="00F1051E"/>
    <w:rsid w:val="00F10706"/>
    <w:rsid w:val="00F153C4"/>
    <w:rsid w:val="00F15D87"/>
    <w:rsid w:val="00F16A1E"/>
    <w:rsid w:val="00F1765A"/>
    <w:rsid w:val="00F176C2"/>
    <w:rsid w:val="00F20691"/>
    <w:rsid w:val="00F20A72"/>
    <w:rsid w:val="00F2173B"/>
    <w:rsid w:val="00F21FB0"/>
    <w:rsid w:val="00F22A59"/>
    <w:rsid w:val="00F23866"/>
    <w:rsid w:val="00F26B41"/>
    <w:rsid w:val="00F26D67"/>
    <w:rsid w:val="00F26FEB"/>
    <w:rsid w:val="00F271A6"/>
    <w:rsid w:val="00F32751"/>
    <w:rsid w:val="00F3328F"/>
    <w:rsid w:val="00F3356D"/>
    <w:rsid w:val="00F33AB3"/>
    <w:rsid w:val="00F33B3A"/>
    <w:rsid w:val="00F3523B"/>
    <w:rsid w:val="00F354B3"/>
    <w:rsid w:val="00F35941"/>
    <w:rsid w:val="00F366C9"/>
    <w:rsid w:val="00F369CF"/>
    <w:rsid w:val="00F36E6F"/>
    <w:rsid w:val="00F373CD"/>
    <w:rsid w:val="00F3743D"/>
    <w:rsid w:val="00F414F8"/>
    <w:rsid w:val="00F42DB5"/>
    <w:rsid w:val="00F43626"/>
    <w:rsid w:val="00F437BC"/>
    <w:rsid w:val="00F439A5"/>
    <w:rsid w:val="00F44E59"/>
    <w:rsid w:val="00F45501"/>
    <w:rsid w:val="00F45C8D"/>
    <w:rsid w:val="00F503F0"/>
    <w:rsid w:val="00F53703"/>
    <w:rsid w:val="00F5445B"/>
    <w:rsid w:val="00F55686"/>
    <w:rsid w:val="00F57E76"/>
    <w:rsid w:val="00F61E3B"/>
    <w:rsid w:val="00F641E4"/>
    <w:rsid w:val="00F65F3F"/>
    <w:rsid w:val="00F6688D"/>
    <w:rsid w:val="00F66BB1"/>
    <w:rsid w:val="00F67597"/>
    <w:rsid w:val="00F71560"/>
    <w:rsid w:val="00F71E43"/>
    <w:rsid w:val="00F722C7"/>
    <w:rsid w:val="00F729AB"/>
    <w:rsid w:val="00F72DCE"/>
    <w:rsid w:val="00F7599E"/>
    <w:rsid w:val="00F771FC"/>
    <w:rsid w:val="00F85372"/>
    <w:rsid w:val="00F861D2"/>
    <w:rsid w:val="00F87A90"/>
    <w:rsid w:val="00F918D3"/>
    <w:rsid w:val="00F91B1C"/>
    <w:rsid w:val="00F94C5D"/>
    <w:rsid w:val="00F9512D"/>
    <w:rsid w:val="00F9593B"/>
    <w:rsid w:val="00F96C65"/>
    <w:rsid w:val="00F96E49"/>
    <w:rsid w:val="00F976A0"/>
    <w:rsid w:val="00FA0EBB"/>
    <w:rsid w:val="00FA232B"/>
    <w:rsid w:val="00FA4438"/>
    <w:rsid w:val="00FA5050"/>
    <w:rsid w:val="00FA5D82"/>
    <w:rsid w:val="00FA63B2"/>
    <w:rsid w:val="00FB042F"/>
    <w:rsid w:val="00FB0DFF"/>
    <w:rsid w:val="00FB1E98"/>
    <w:rsid w:val="00FB3610"/>
    <w:rsid w:val="00FB3CBB"/>
    <w:rsid w:val="00FB3DC7"/>
    <w:rsid w:val="00FB62B8"/>
    <w:rsid w:val="00FB6483"/>
    <w:rsid w:val="00FB6580"/>
    <w:rsid w:val="00FB76AF"/>
    <w:rsid w:val="00FC2ED7"/>
    <w:rsid w:val="00FC2F53"/>
    <w:rsid w:val="00FC321C"/>
    <w:rsid w:val="00FC40DE"/>
    <w:rsid w:val="00FC5085"/>
    <w:rsid w:val="00FC6CF0"/>
    <w:rsid w:val="00FC7CA9"/>
    <w:rsid w:val="00FD0772"/>
    <w:rsid w:val="00FD113D"/>
    <w:rsid w:val="00FD1AED"/>
    <w:rsid w:val="00FD56DC"/>
    <w:rsid w:val="00FD58AF"/>
    <w:rsid w:val="00FD66A4"/>
    <w:rsid w:val="00FE0091"/>
    <w:rsid w:val="00FE00D2"/>
    <w:rsid w:val="00FE071E"/>
    <w:rsid w:val="00FE2893"/>
    <w:rsid w:val="00FE29E0"/>
    <w:rsid w:val="00FE3A21"/>
    <w:rsid w:val="00FE5E1F"/>
    <w:rsid w:val="00FE5E7A"/>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 w:val="00FF6E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SimSun"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SimSun"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SimSun"/>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SimSun"/>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SimSun"/>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ae">
    <w:name w:val="FollowedHyperlink"/>
    <w:rsid w:val="00FE6CE3"/>
    <w:rPr>
      <w:color w:val="800080"/>
      <w:u w:val="single"/>
    </w:rPr>
  </w:style>
  <w:style w:type="paragraph" w:styleId="af">
    <w:name w:val="Plain Text"/>
    <w:basedOn w:val="a"/>
    <w:link w:val="Char2"/>
    <w:uiPriority w:val="99"/>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SimSun"/>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SimSun"/>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3"/>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SimSun"/>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4">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5"/>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3">
    <w:name w:val="批注文字 Char"/>
    <w:basedOn w:val="a0"/>
    <w:link w:val="af3"/>
    <w:semiHidden/>
    <w:rsid w:val="00D06AAC"/>
    <w:rPr>
      <w:rFonts w:eastAsia="MS Mincho"/>
      <w:lang w:val="en-GB" w:eastAsia="en-US"/>
    </w:rPr>
  </w:style>
  <w:style w:type="character" w:customStyle="1" w:styleId="Char5">
    <w:name w:val="列出段落 Char"/>
    <w:link w:val="af7"/>
    <w:uiPriority w:val="34"/>
    <w:rsid w:val="00160E12"/>
    <w:rPr>
      <w:rFonts w:ascii="Calibri" w:eastAsia="SimSun" w:hAnsi="Calibri"/>
      <w:kern w:val="2"/>
      <w:sz w:val="21"/>
      <w:szCs w:val="22"/>
    </w:rPr>
  </w:style>
  <w:style w:type="character" w:customStyle="1" w:styleId="Char2">
    <w:name w:val="纯文本 Char"/>
    <w:link w:val="af"/>
    <w:uiPriority w:val="99"/>
    <w:rsid w:val="00160E12"/>
    <w:rPr>
      <w:rFonts w:ascii="Courier New" w:eastAsia="SimSun" w:hAnsi="Courier New"/>
      <w:lang w:val="nb-NO" w:eastAsia="ja-JP"/>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56BD-4CA3-4B4E-9EF7-D25966567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932</Words>
  <Characters>5315</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6235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13</cp:revision>
  <cp:lastPrinted>2012-12-21T07:09:00Z</cp:lastPrinted>
  <dcterms:created xsi:type="dcterms:W3CDTF">2014-05-20T05:58:00Z</dcterms:created>
  <dcterms:modified xsi:type="dcterms:W3CDTF">2014-05-20T07:08:00Z</dcterms:modified>
</cp:coreProperties>
</file>